
<file path=[Content_Types].xml><?xml version="1.0" encoding="utf-8"?>
<Types xmlns="http://schemas.openxmlformats.org/package/2006/content-types">
  <Default Extension="rels" ContentType="application/vnd.openxmlformats-package.relationships+xml"/>
  <Default Extension="emf" ContentType="application/x-msmetafile"/>
  <Default Extension="jpg" ContentType="image/jpeg"/>
  <Default Extension="png" ContentType="image/png"/>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styles.xml" ContentType="application/vnd.openxmlformats-officedocument.wordprocessingml.styles+xml"/>
  <Override PartName="/word/settings.xml" ContentType="application/vnd.openxmlformats-officedocument.wordprocessingml.settings+xml"/>
  <Override PartName="/word/numbering.xml" ContentType="application/vnd.openxmlformats-officedocument.wordprocessingml.numbering+xml"/>
</Types>
</file>

<file path=_rels/.rels><?xml version="1.0" encoding="utf-8"?><Relationships xmlns="http://schemas.openxmlformats.org/package/2006/relationships"><Relationship Id="R020FF597" Type="http://schemas.openxmlformats.org/officeDocument/2006/relationships/officeDocument" Target="/word/document.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pStyle w:val="P1"/>
        <w:jc w:val="center"/>
        <w:rPr>
          <w:rStyle w:val="C3"/>
          <w:b w:val="1"/>
          <w:sz w:val="24"/>
        </w:rPr>
      </w:pPr>
      <w:r>
        <w:rPr>
          <w:rStyle w:val="C3"/>
          <w:b w:val="1"/>
          <w:sz w:val="24"/>
        </w:rPr>
        <w:t>ПРОДЛЕНИЕ СРОКА ЭКСПЛУАТАЦИИ РЕАКТОРА ВВЭР-440 ЗА СЧЁТ ОТЖИГА КОРПУСА РЕАКТОРА</w:t>
      </w:r>
    </w:p>
    <w:p>
      <w:pPr>
        <w:pStyle w:val="P1"/>
        <w:jc w:val="center"/>
        <w:rPr>
          <w:rStyle w:val="C3"/>
          <w:b w:val="1"/>
          <w:sz w:val="24"/>
        </w:rPr>
      </w:pPr>
    </w:p>
    <w:p>
      <w:pPr>
        <w:pStyle w:val="P1"/>
        <w:jc w:val="center"/>
        <w:rPr>
          <w:rStyle w:val="C3"/>
          <w:b w:val="1"/>
          <w:sz w:val="24"/>
        </w:rPr>
      </w:pPr>
      <w:r>
        <w:rPr>
          <w:rStyle w:val="C3"/>
          <w:b w:val="1"/>
          <w:sz w:val="24"/>
        </w:rPr>
        <w:t>ПРОДОВЖЕННЯ ТЕРМІНУ ЕКСПЛУАТАЦІЇ РЕАКТОРУ</w:t>
      </w:r>
    </w:p>
    <w:p>
      <w:pPr>
        <w:pStyle w:val="P1"/>
        <w:jc w:val="center"/>
        <w:rPr>
          <w:rStyle w:val="C3"/>
          <w:b w:val="1"/>
          <w:sz w:val="24"/>
        </w:rPr>
      </w:pPr>
      <w:r>
        <w:rPr>
          <w:rStyle w:val="C3"/>
          <w:b w:val="1"/>
          <w:sz w:val="24"/>
        </w:rPr>
        <w:t xml:space="preserve">ВВЕР-440 ЗА РАХУНОК ВІДПАЛЮВАННЯ КОРПУСУ </w:t>
      </w:r>
    </w:p>
    <w:p>
      <w:pPr>
        <w:pStyle w:val="P1"/>
        <w:jc w:val="center"/>
        <w:rPr>
          <w:rStyle w:val="C3"/>
          <w:b w:val="1"/>
          <w:sz w:val="24"/>
        </w:rPr>
      </w:pPr>
      <w:r>
        <w:rPr>
          <w:rStyle w:val="C3"/>
          <w:b w:val="1"/>
          <w:sz w:val="24"/>
        </w:rPr>
        <w:t>РЕАКТОРА</w:t>
      </w:r>
    </w:p>
    <w:p>
      <w:pPr>
        <w:pStyle w:val="P1"/>
        <w:jc w:val="center"/>
        <w:rPr>
          <w:rStyle w:val="C3"/>
          <w:b w:val="1"/>
          <w:sz w:val="24"/>
        </w:rPr>
      </w:pPr>
    </w:p>
    <w:p>
      <w:pPr>
        <w:pStyle w:val="P1"/>
        <w:jc w:val="center"/>
        <w:rPr>
          <w:rStyle w:val="C3"/>
          <w:b w:val="1"/>
          <w:sz w:val="24"/>
        </w:rPr>
      </w:pPr>
      <w:r>
        <w:rPr>
          <w:rStyle w:val="C3"/>
          <w:b w:val="1"/>
          <w:sz w:val="24"/>
        </w:rPr>
        <w:t>ELONGATION OF EXPLOITATION OF WWER-440 DUE TO</w:t>
      </w:r>
    </w:p>
    <w:p>
      <w:pPr>
        <w:pStyle w:val="P1"/>
        <w:jc w:val="center"/>
        <w:rPr>
          <w:rStyle w:val="C3"/>
          <w:b w:val="1"/>
          <w:sz w:val="24"/>
        </w:rPr>
      </w:pPr>
      <w:r>
        <w:rPr>
          <w:rStyle w:val="C3"/>
          <w:b w:val="1"/>
          <w:sz w:val="24"/>
        </w:rPr>
        <w:t>ANNEALING OF NUCLEAR REACTOR VESSEL</w:t>
      </w:r>
    </w:p>
    <w:p>
      <w:pPr>
        <w:pStyle w:val="P1"/>
        <w:jc w:val="center"/>
        <w:rPr>
          <w:rStyle w:val="C3"/>
          <w:b w:val="1"/>
          <w:sz w:val="24"/>
        </w:rPr>
      </w:pPr>
    </w:p>
    <w:p>
      <w:pPr>
        <w:pStyle w:val="P16"/>
        <w:tabs>
          <w:tab w:val="left" w:pos="-142" w:leader="none"/>
          <w:tab w:val="left" w:pos="0" w:leader="none"/>
          <w:tab w:val="left" w:pos="851" w:leader="none"/>
          <w:tab w:val="left" w:pos="993" w:leader="none"/>
        </w:tabs>
        <w:spacing w:lineRule="auto" w:line="360" w:before="120" w:after="120"/>
        <w:jc w:val="center"/>
        <w:rPr>
          <w:rStyle w:val="C3"/>
          <w:sz w:val="24"/>
        </w:rPr>
      </w:pPr>
      <w:r>
        <w:rPr>
          <w:rStyle w:val="C3"/>
          <w:sz w:val="24"/>
        </w:rPr>
        <w:t>Научный руководитель – кафедра АЭС; профессор, кандидат технических наук</w:t>
      </w:r>
      <w:r>
        <w:rPr>
          <w:rStyle w:val="C3"/>
          <w:sz w:val="24"/>
        </w:rPr>
        <w:t xml:space="preserve"> </w:t>
      </w:r>
      <w:r>
        <w:rPr>
          <w:rStyle w:val="C3"/>
          <w:sz w:val="24"/>
        </w:rPr>
        <w:t xml:space="preserve">- </w:t>
      </w:r>
      <w:r>
        <w:rPr>
          <w:rStyle w:val="C3"/>
          <w:sz w:val="24"/>
        </w:rPr>
        <w:br w:type="textWrapping"/>
      </w:r>
      <w:r>
        <w:rPr>
          <w:rStyle w:val="C3"/>
          <w:sz w:val="24"/>
        </w:rPr>
        <w:t>Киров В.</w:t>
      </w:r>
      <w:r>
        <w:rPr>
          <w:rStyle w:val="C3"/>
          <w:sz w:val="24"/>
        </w:rPr>
        <w:t xml:space="preserve"> </w:t>
      </w:r>
      <w:r>
        <w:rPr>
          <w:rStyle w:val="C3"/>
          <w:sz w:val="24"/>
        </w:rPr>
        <w:t>С., магистр - Бартосевич Я.</w:t>
      </w:r>
      <w:r>
        <w:rPr>
          <w:rStyle w:val="C3"/>
          <w:sz w:val="24"/>
        </w:rPr>
        <w:t xml:space="preserve"> </w:t>
      </w:r>
      <w:r>
        <w:rPr>
          <w:rStyle w:val="C3"/>
          <w:sz w:val="24"/>
        </w:rPr>
        <w:t>В.</w:t>
      </w:r>
    </w:p>
    <w:p>
      <w:pPr>
        <w:pStyle w:val="P16"/>
        <w:tabs>
          <w:tab w:val="left" w:pos="-142" w:leader="none"/>
          <w:tab w:val="left" w:pos="0" w:leader="none"/>
          <w:tab w:val="left" w:pos="851" w:leader="none"/>
          <w:tab w:val="left" w:pos="993" w:leader="none"/>
        </w:tabs>
        <w:spacing w:lineRule="auto" w:line="360" w:before="120" w:after="120"/>
        <w:jc w:val="center"/>
        <w:rPr>
          <w:rStyle w:val="C3"/>
          <w:sz w:val="24"/>
        </w:rPr>
      </w:pPr>
      <w:r>
        <w:rPr>
          <w:rStyle w:val="C3"/>
          <w:sz w:val="24"/>
        </w:rPr>
        <w:t xml:space="preserve">Науковий керівник - кафедра АЕС; професор, кандидат технічних наук – </w:t>
      </w:r>
    </w:p>
    <w:p>
      <w:pPr>
        <w:pStyle w:val="P16"/>
        <w:tabs>
          <w:tab w:val="left" w:pos="-142" w:leader="none"/>
          <w:tab w:val="left" w:pos="0" w:leader="none"/>
          <w:tab w:val="left" w:pos="851" w:leader="none"/>
          <w:tab w:val="left" w:pos="993" w:leader="none"/>
        </w:tabs>
        <w:spacing w:lineRule="auto" w:line="360" w:before="120" w:after="120"/>
        <w:jc w:val="center"/>
        <w:rPr>
          <w:rStyle w:val="C3"/>
          <w:sz w:val="24"/>
        </w:rPr>
      </w:pPr>
      <w:r>
        <w:rPr>
          <w:rStyle w:val="C3"/>
          <w:sz w:val="24"/>
        </w:rPr>
        <w:t>Кіров В.</w:t>
      </w:r>
      <w:r>
        <w:rPr>
          <w:rStyle w:val="C3"/>
          <w:sz w:val="24"/>
        </w:rPr>
        <w:t xml:space="preserve"> </w:t>
      </w:r>
      <w:r>
        <w:rPr>
          <w:rStyle w:val="C3"/>
          <w:sz w:val="24"/>
        </w:rPr>
        <w:t>С., магістр - Бартосевич Я.</w:t>
      </w:r>
      <w:r>
        <w:rPr>
          <w:rStyle w:val="C3"/>
          <w:sz w:val="24"/>
        </w:rPr>
        <w:t xml:space="preserve"> </w:t>
      </w:r>
      <w:r>
        <w:rPr>
          <w:rStyle w:val="C3"/>
          <w:sz w:val="24"/>
        </w:rPr>
        <w:t>В.</w:t>
      </w:r>
    </w:p>
    <w:p>
      <w:pPr>
        <w:pStyle w:val="P16"/>
        <w:tabs>
          <w:tab w:val="left" w:pos="-142" w:leader="none"/>
          <w:tab w:val="left" w:pos="0" w:leader="none"/>
          <w:tab w:val="left" w:pos="851" w:leader="none"/>
          <w:tab w:val="left" w:pos="993" w:leader="none"/>
        </w:tabs>
        <w:spacing w:lineRule="auto" w:line="360" w:before="120" w:after="120"/>
        <w:jc w:val="center"/>
        <w:rPr>
          <w:rStyle w:val="C3"/>
          <w:sz w:val="24"/>
        </w:rPr>
      </w:pPr>
      <w:r>
        <w:rPr>
          <w:rStyle w:val="C3"/>
          <w:sz w:val="24"/>
        </w:rPr>
        <w:t xml:space="preserve">Supervisor - department of NPP; professor, candidate of technical sciences - </w:t>
      </w:r>
      <w:r>
        <w:rPr>
          <w:rStyle w:val="C3"/>
          <w:sz w:val="24"/>
        </w:rPr>
        <w:br w:type="textWrapping"/>
      </w:r>
      <w:r>
        <w:rPr>
          <w:rStyle w:val="C3"/>
          <w:sz w:val="24"/>
        </w:rPr>
        <w:t>V.</w:t>
      </w:r>
      <w:r>
        <w:rPr>
          <w:rStyle w:val="C3"/>
          <w:sz w:val="24"/>
        </w:rPr>
        <w:t xml:space="preserve"> </w:t>
      </w:r>
      <w:r>
        <w:rPr>
          <w:rStyle w:val="C3"/>
          <w:sz w:val="24"/>
        </w:rPr>
        <w:t>S. Kirov, master - Y.</w:t>
      </w:r>
      <w:r>
        <w:rPr>
          <w:rStyle w:val="C3"/>
          <w:sz w:val="24"/>
        </w:rPr>
        <w:t xml:space="preserve"> </w:t>
      </w:r>
      <w:r>
        <w:rPr>
          <w:rStyle w:val="C3"/>
          <w:sz w:val="24"/>
        </w:rPr>
        <w:t xml:space="preserve">V. Bartosevych </w:t>
      </w:r>
    </w:p>
    <w:p>
      <w:pPr>
        <w:pStyle w:val="P16"/>
        <w:tabs>
          <w:tab w:val="left" w:pos="-142" w:leader="none"/>
          <w:tab w:val="left" w:pos="0" w:leader="none"/>
          <w:tab w:val="left" w:pos="851" w:leader="none"/>
          <w:tab w:val="left" w:pos="993" w:leader="none"/>
        </w:tabs>
        <w:spacing w:lineRule="auto" w:line="360" w:before="120" w:after="120"/>
        <w:rPr>
          <w:rStyle w:val="C3"/>
          <w:sz w:val="24"/>
        </w:rPr>
      </w:pPr>
      <w:bookmarkStart w:id="0" w:name="_dx_frag_StartFragment"/>
      <w:bookmarkEnd w:id="0"/>
    </w:p>
    <w:p>
      <w:pPr>
        <w:pStyle w:val="P16"/>
        <w:tabs>
          <w:tab w:val="left" w:pos="-142" w:leader="none"/>
          <w:tab w:val="left" w:pos="0" w:leader="none"/>
          <w:tab w:val="left" w:pos="851" w:leader="none"/>
          <w:tab w:val="left" w:pos="993" w:leader="none"/>
        </w:tabs>
        <w:spacing w:lineRule="auto" w:line="360" w:before="120" w:after="120"/>
        <w:rPr>
          <w:rStyle w:val="C3"/>
          <w:sz w:val="24"/>
        </w:rPr>
      </w:pPr>
      <w:r>
        <w:rPr>
          <w:rStyle w:val="C3"/>
          <w:sz w:val="24"/>
        </w:rPr>
        <w:t xml:space="preserve">           </w:t>
      </w:r>
      <w:r>
        <w:rPr>
          <w:rStyle w:val="C3"/>
          <w:b w:val="1"/>
          <w:sz w:val="24"/>
        </w:rPr>
        <w:t>Аннотация.</w:t>
      </w:r>
      <w:r>
        <w:rPr>
          <w:rStyle w:val="C3"/>
          <w:sz w:val="24"/>
        </w:rPr>
        <w:t xml:space="preserve"> Продление сроков эксплуатации АЭС является стратегически важной задачей, которая предполагает обеспечить производство электроэнергии на достигнутом уровне до ввода новых мощностей на тепловых и атомных станциях при существенно меньших затратах. Ресурсные характеристики реакторных установок с ВВЭР определяются в первую очередь обоснованием целостности корпусов реакторов, металл которых подвергается одновременно интенсивному радиационному облучению и воздействию высоких температур, что приводит к ухудшению прочностных свойств материала корпуса ЯР. Наиболее уязвимым местом являются места сварных соединений корпуса. Именно с целью продления срока службы и восстановления прочностных характеристик металла был использован метод отжига корпуса реактора.</w:t>
      </w:r>
    </w:p>
    <w:p>
      <w:pPr>
        <w:pStyle w:val="P16"/>
        <w:tabs>
          <w:tab w:val="left" w:pos="-142" w:leader="none"/>
          <w:tab w:val="left" w:pos="0" w:leader="none"/>
          <w:tab w:val="left" w:pos="851" w:leader="none"/>
          <w:tab w:val="left" w:pos="993" w:leader="none"/>
        </w:tabs>
        <w:spacing w:lineRule="auto" w:line="360" w:before="120" w:after="120"/>
        <w:rPr>
          <w:rStyle w:val="C3"/>
          <w:sz w:val="24"/>
        </w:rPr>
      </w:pPr>
      <w:r>
        <w:rPr>
          <w:rStyle w:val="C3"/>
          <w:b w:val="1"/>
          <w:sz w:val="24"/>
        </w:rPr>
        <w:t xml:space="preserve">            Ключевые слова</w:t>
      </w:r>
      <w:r>
        <w:rPr>
          <w:rStyle w:val="C3"/>
          <w:sz w:val="24"/>
        </w:rPr>
        <w:t>: отжиг, металл корпуса ,температурно-часовой режим, охрупчивание металла, нейтронный поток.</w:t>
      </w:r>
    </w:p>
    <w:p>
      <w:pPr>
        <w:pStyle w:val="P1"/>
        <w:spacing w:lineRule="auto" w:line="360"/>
        <w:ind w:firstLine="708"/>
        <w:jc w:val="both"/>
        <w:rPr>
          <w:rStyle w:val="C3"/>
          <w:sz w:val="24"/>
        </w:rPr>
      </w:pPr>
      <w:r>
        <w:rPr>
          <w:rStyle w:val="C3"/>
          <w:b w:val="1"/>
          <w:sz w:val="24"/>
        </w:rPr>
        <w:t>Анотація</w:t>
      </w:r>
      <w:r>
        <w:rPr>
          <w:rStyle w:val="C3"/>
          <w:sz w:val="24"/>
        </w:rPr>
        <w:t>. Продовження термінів експлуатації АЕС є стратегічно важливим завданням, яке має забезпечити виробництво електроенергії на досягнутому рівні до введення нових потужностей на теплових і атомних станціях при істотно менших витратах. Ресурсні характеристики реакторних установок з ВВЕР визначаються в першу чергу обгрунтуванням цілісності корпусів реакторів, метал яких піддається одночасно інтенсивному радіаційному опроміненню і дії високих температур, що приводить до погіршення міцностних властивостей матеріалу корпусу ЯР. Найбільш вразливим місцем є місця зварних з'єднань корпусу. Саме з метою продовження терміну служби та відновлення міцностних характеристик металу був використаний метод відпалу корпусу реактора.</w:t>
      </w:r>
    </w:p>
    <w:p>
      <w:pPr>
        <w:pStyle w:val="P1"/>
        <w:spacing w:lineRule="auto" w:line="360"/>
        <w:ind w:firstLine="708"/>
        <w:rPr>
          <w:rStyle w:val="C3"/>
          <w:sz w:val="24"/>
        </w:rPr>
      </w:pPr>
      <w:r>
        <w:rPr>
          <w:rStyle w:val="C3"/>
          <w:b w:val="1"/>
          <w:sz w:val="24"/>
        </w:rPr>
        <w:t xml:space="preserve">Ключові слова: </w:t>
      </w:r>
      <w:r>
        <w:rPr>
          <w:rStyle w:val="C3"/>
          <w:sz w:val="24"/>
        </w:rPr>
        <w:t>відпал, метал корпусу, температурно-часовий режим, охрупчування металу, нейтронний потік.</w:t>
      </w:r>
    </w:p>
    <w:p>
      <w:pPr>
        <w:pStyle w:val="P1"/>
        <w:spacing w:lineRule="auto" w:line="360"/>
        <w:ind w:firstLine="708"/>
        <w:rPr>
          <w:rStyle w:val="C3"/>
          <w:sz w:val="24"/>
        </w:rPr>
      </w:pPr>
    </w:p>
    <w:p>
      <w:pPr>
        <w:pStyle w:val="P1"/>
        <w:spacing w:lineRule="auto" w:line="360"/>
        <w:ind w:firstLine="708"/>
        <w:jc w:val="both"/>
        <w:rPr>
          <w:rStyle w:val="C3"/>
          <w:sz w:val="24"/>
        </w:rPr>
      </w:pPr>
      <w:r>
        <w:rPr>
          <w:rStyle w:val="C3"/>
          <w:b w:val="1"/>
          <w:sz w:val="24"/>
        </w:rPr>
        <w:t>Annotation</w:t>
      </w:r>
      <w:r>
        <w:rPr>
          <w:rStyle w:val="C3"/>
          <w:sz w:val="24"/>
        </w:rPr>
        <w:t>. The extension of NPP operation life is a strategically important task, which involves ensuring the production of electricity at the reached level before the introduction of new capacities at thermal and nuclear power plants at significantly lower costs. The resource characteristics of reactor plants with VVER are determined primarily by substantiating the integrity of reactor housings, the metal of which is simultaneously subjected to intensive radiation exposure and high temperatures, which leads to a deterioration in the strength properties of the material of the NR housing. The most vulnerable place are places of welded joints of the housing. It was in order to extend the service life and restore the strength characteristics of the metal that the annealing method of the reactor vessel was used.</w:t>
      </w:r>
    </w:p>
    <w:p>
      <w:pPr>
        <w:pStyle w:val="P1"/>
        <w:spacing w:lineRule="auto" w:line="360"/>
        <w:ind w:firstLine="708"/>
        <w:jc w:val="both"/>
        <w:rPr>
          <w:rStyle w:val="C3"/>
          <w:sz w:val="24"/>
        </w:rPr>
      </w:pPr>
      <w:r>
        <w:rPr>
          <w:rStyle w:val="C3"/>
          <w:b w:val="1"/>
          <w:sz w:val="24"/>
        </w:rPr>
        <w:t>Keywords:</w:t>
      </w:r>
      <w:r>
        <w:rPr>
          <w:rStyle w:val="C3"/>
          <w:sz w:val="24"/>
        </w:rPr>
        <w:t xml:space="preserve"> annealing, body metal, temperature-hour mode, metal embrittlement, neutron flux.</w:t>
      </w:r>
    </w:p>
    <w:p>
      <w:pPr>
        <w:pStyle w:val="P1"/>
        <w:spacing w:lineRule="auto" w:line="360"/>
        <w:ind w:firstLine="708"/>
        <w:rPr>
          <w:rStyle w:val="C3"/>
          <w:sz w:val="24"/>
        </w:rPr>
      </w:pPr>
    </w:p>
    <w:p>
      <w:pPr>
        <w:pStyle w:val="P1"/>
        <w:spacing w:lineRule="auto" w:line="360"/>
        <w:ind w:firstLine="708"/>
        <w:rPr>
          <w:rStyle w:val="C3"/>
          <w:b w:val="1"/>
          <w:sz w:val="24"/>
        </w:rPr>
      </w:pPr>
      <w:r>
        <w:rPr>
          <w:rStyle w:val="C3"/>
          <w:b w:val="1"/>
          <w:sz w:val="24"/>
        </w:rPr>
        <w:t>Вступ</w:t>
      </w:r>
    </w:p>
    <w:p>
      <w:pPr>
        <w:pStyle w:val="P4"/>
        <w:ind w:firstLine="708"/>
        <w:jc w:val="both"/>
        <w:rPr>
          <w:rStyle w:val="C3"/>
          <w:rFonts w:ascii="Times New Roman" w:hAnsi="Times New Roman"/>
          <w:sz w:val="24"/>
        </w:rPr>
      </w:pPr>
      <w:r>
        <w:rPr>
          <w:rStyle w:val="C3"/>
          <w:rFonts w:ascii="Times New Roman" w:hAnsi="Times New Roman"/>
          <w:sz w:val="24"/>
        </w:rPr>
        <w:t>Початок будівництва енергоблоку №1 з реактором типу ВВЕР-440 (В-213) - 1973 року який був пущений в експлуатацію 22 грудня 1980 року, енергоблок №2 з реактором типу ВВЕР-440 (В-213) введено в експлуатацію 22 грудня 1981 року. Проектний термін експлуатації кожного енергоблоку - 30 років.</w:t>
      </w:r>
    </w:p>
    <w:p>
      <w:pPr>
        <w:pStyle w:val="P4"/>
        <w:ind w:firstLine="708"/>
        <w:jc w:val="both"/>
        <w:rPr>
          <w:rStyle w:val="C3"/>
          <w:rFonts w:ascii="Times New Roman" w:hAnsi="Times New Roman"/>
          <w:sz w:val="24"/>
        </w:rPr>
      </w:pPr>
      <w:r>
        <w:rPr>
          <w:rStyle w:val="C3"/>
          <w:rFonts w:ascii="Times New Roman" w:hAnsi="Times New Roman"/>
          <w:sz w:val="24"/>
        </w:rPr>
        <w:t>Фінансові витрати на виконання вимог нормативних документів, що забезпечують можливість отримання ліцензії на експлуатацію енергоблоків в період додаткового терміну служби, значно менше витрат на будівництво нових енергоблоків. Продовження терміну експлуатації діючих АЕС - ефективний напрямок вкладення фінансових коштів для збереження генеруючих потужностей.</w:t>
      </w:r>
    </w:p>
    <w:p>
      <w:pPr>
        <w:pStyle w:val="P4"/>
        <w:ind w:firstLine="708"/>
        <w:jc w:val="both"/>
        <w:rPr>
          <w:rStyle w:val="C3"/>
          <w:rFonts w:ascii="Times New Roman" w:hAnsi="Times New Roman"/>
          <w:sz w:val="24"/>
        </w:rPr>
      </w:pPr>
      <w:r>
        <w:rPr>
          <w:rStyle w:val="C3"/>
          <w:rFonts w:ascii="Times New Roman" w:hAnsi="Times New Roman"/>
          <w:sz w:val="24"/>
        </w:rPr>
        <w:t>Рішення про продовження терміну експлуатації енергоблоків №1,2 ВП РАЕС було прийнято на урядовому рівні (Розпорядженням КМУ від 29.04.04 №263-р) та знайшло відображення в «Комплексну програму робіт з продовження терміну експлуатації діючих енергоблоків атомних станцій».</w:t>
      </w:r>
    </w:p>
    <w:p>
      <w:pPr>
        <w:pStyle w:val="P4"/>
        <w:ind w:firstLine="708"/>
        <w:jc w:val="both"/>
        <w:rPr>
          <w:rStyle w:val="C3"/>
          <w:rFonts w:ascii="Times New Roman" w:hAnsi="Times New Roman"/>
          <w:sz w:val="24"/>
        </w:rPr>
      </w:pPr>
      <w:r>
        <w:rPr>
          <w:rStyle w:val="C3"/>
          <w:rFonts w:ascii="Times New Roman" w:hAnsi="Times New Roman"/>
          <w:sz w:val="24"/>
        </w:rPr>
        <w:t>Одним з основних критеріїв обґрунтування продовження терміну експлуатації енергоблоку в цілому, є можливість продовження терміну експлуатації «критичних» тобто тих, що неможливо замінити (фізично або з фінансових міркувань) елементів енергоблоку, в т.ч. і елементів для яких наявність процедури капітального ремонту не досить для продовження терміну експлуатації.</w:t>
      </w:r>
    </w:p>
    <w:p>
      <w:pPr>
        <w:pStyle w:val="P4"/>
        <w:ind w:firstLine="708"/>
        <w:jc w:val="both"/>
        <w:rPr>
          <w:rStyle w:val="C3"/>
          <w:rFonts w:ascii="Times New Roman" w:hAnsi="Times New Roman"/>
          <w:sz w:val="24"/>
        </w:rPr>
      </w:pPr>
      <w:r>
        <w:rPr>
          <w:rStyle w:val="C3"/>
          <w:rFonts w:ascii="Times New Roman" w:hAnsi="Times New Roman"/>
          <w:sz w:val="24"/>
        </w:rPr>
        <w:t xml:space="preserve">До зазначених елементів було віднесено наступне обладнання для якого була виконана оцінка технічного стану: </w:t>
      </w:r>
    </w:p>
    <w:p>
      <w:pPr>
        <w:pStyle w:val="P4"/>
        <w:ind w:firstLine="708"/>
        <w:jc w:val="both"/>
        <w:rPr>
          <w:rStyle w:val="C3"/>
          <w:rFonts w:ascii="Times New Roman" w:hAnsi="Times New Roman"/>
          <w:sz w:val="24"/>
        </w:rPr>
      </w:pPr>
      <w:r>
        <w:rPr>
          <w:rStyle w:val="C3"/>
          <w:rFonts w:ascii="Times New Roman" w:hAnsi="Times New Roman"/>
          <w:sz w:val="24"/>
        </w:rPr>
        <w:t xml:space="preserve"> -111 критичних елементів (КР, ПГ і інше ТМО 1-го і 2-го контурів);</w:t>
      </w:r>
    </w:p>
    <w:p>
      <w:pPr>
        <w:pStyle w:val="P4"/>
        <w:ind w:firstLine="708"/>
        <w:jc w:val="both"/>
        <w:rPr>
          <w:rStyle w:val="C3"/>
          <w:rFonts w:ascii="Times New Roman" w:hAnsi="Times New Roman"/>
          <w:sz w:val="24"/>
        </w:rPr>
      </w:pPr>
      <w:r>
        <w:rPr>
          <w:rStyle w:val="C3"/>
          <w:rFonts w:ascii="Times New Roman" w:hAnsi="Times New Roman"/>
          <w:sz w:val="24"/>
        </w:rPr>
        <w:t xml:space="preserve"> -15-ти будівель і споруд СВБ енергоблоків №1 і №2;</w:t>
      </w:r>
    </w:p>
    <w:p>
      <w:pPr>
        <w:pStyle w:val="P4"/>
        <w:ind w:left="708"/>
        <w:jc w:val="both"/>
        <w:rPr>
          <w:rStyle w:val="C3"/>
          <w:rFonts w:ascii="Times New Roman" w:hAnsi="Times New Roman"/>
          <w:sz w:val="24"/>
        </w:rPr>
      </w:pPr>
      <w:r>
        <w:rPr>
          <w:rStyle w:val="C3"/>
          <w:rFonts w:ascii="Times New Roman" w:hAnsi="Times New Roman"/>
          <w:sz w:val="24"/>
        </w:rPr>
        <w:t xml:space="preserve"> -арматури (156 типів або 1795 одиниць);</w:t>
      </w:r>
    </w:p>
    <w:p>
      <w:pPr>
        <w:pStyle w:val="P4"/>
        <w:ind w:left="708"/>
        <w:jc w:val="both"/>
        <w:rPr>
          <w:rStyle w:val="C3"/>
          <w:rFonts w:ascii="Times New Roman" w:hAnsi="Times New Roman"/>
          <w:sz w:val="24"/>
        </w:rPr>
      </w:pPr>
      <w:r>
        <w:rPr>
          <w:rStyle w:val="C3"/>
          <w:rFonts w:ascii="Times New Roman" w:hAnsi="Times New Roman"/>
          <w:sz w:val="24"/>
        </w:rPr>
        <w:t xml:space="preserve"> -кабелів (7 типів або 3462 позиції);</w:t>
      </w:r>
    </w:p>
    <w:p>
      <w:pPr>
        <w:pStyle w:val="P4"/>
        <w:ind w:left="708"/>
        <w:jc w:val="both"/>
        <w:rPr>
          <w:rStyle w:val="C3"/>
          <w:rFonts w:ascii="Times New Roman" w:hAnsi="Times New Roman"/>
          <w:sz w:val="24"/>
        </w:rPr>
      </w:pPr>
      <w:r>
        <w:rPr>
          <w:rStyle w:val="C3"/>
          <w:rFonts w:ascii="Times New Roman" w:hAnsi="Times New Roman"/>
          <w:sz w:val="24"/>
        </w:rPr>
        <w:t xml:space="preserve"> -кабельних конструкцій (23 типу);</w:t>
      </w:r>
    </w:p>
    <w:p>
      <w:pPr>
        <w:pStyle w:val="P4"/>
        <w:ind w:left="708"/>
        <w:jc w:val="both"/>
        <w:rPr>
          <w:rStyle w:val="C3"/>
          <w:rFonts w:ascii="Times New Roman" w:hAnsi="Times New Roman"/>
          <w:sz w:val="24"/>
        </w:rPr>
      </w:pPr>
      <w:r>
        <w:rPr>
          <w:rStyle w:val="C3"/>
          <w:rFonts w:ascii="Times New Roman" w:hAnsi="Times New Roman"/>
          <w:sz w:val="24"/>
        </w:rPr>
        <w:t xml:space="preserve"> -трубопроводи, (в кількості 573 позицій).</w:t>
      </w:r>
    </w:p>
    <w:p>
      <w:pPr>
        <w:pStyle w:val="P1"/>
        <w:spacing w:lineRule="auto" w:line="360"/>
        <w:ind w:firstLine="708"/>
        <w:rPr>
          <w:rStyle w:val="C3"/>
          <w:sz w:val="24"/>
        </w:rPr>
      </w:pPr>
    </w:p>
    <w:p>
      <w:pPr>
        <w:pStyle w:val="P1"/>
        <w:spacing w:lineRule="auto" w:line="360"/>
        <w:ind w:firstLine="708"/>
        <w:rPr>
          <w:rStyle w:val="C3"/>
          <w:sz w:val="24"/>
        </w:rPr>
      </w:pPr>
      <w:r>
        <w:rPr>
          <w:rStyle w:val="C3"/>
          <w:b w:val="1"/>
          <w:sz w:val="24"/>
        </w:rPr>
        <w:t>Визначення об'єкта модифікації</w:t>
      </w:r>
    </w:p>
    <w:p>
      <w:pPr>
        <w:pStyle w:val="P16"/>
        <w:tabs>
          <w:tab w:val="left" w:pos="-142" w:leader="none"/>
          <w:tab w:val="left" w:pos="0" w:leader="none"/>
          <w:tab w:val="left" w:pos="851" w:leader="none"/>
          <w:tab w:val="left" w:pos="993" w:leader="none"/>
        </w:tabs>
        <w:spacing w:lineRule="auto" w:line="360" w:before="120" w:after="120"/>
        <w:outlineLvl w:val="0"/>
        <w:rPr>
          <w:rStyle w:val="C3"/>
          <w:sz w:val="24"/>
        </w:rPr>
      </w:pPr>
      <w:r>
        <w:rPr>
          <w:rStyle w:val="C3"/>
          <w:sz w:val="24"/>
        </w:rPr>
        <w:t>Відпалу підлягає корпус реактора ВВЕР.</w:t>
      </w:r>
    </w:p>
    <w:p>
      <w:pPr>
        <w:pStyle w:val="P4"/>
        <w:ind w:firstLine="720"/>
        <w:jc w:val="both"/>
        <w:rPr>
          <w:rStyle w:val="C3"/>
          <w:rFonts w:ascii="Times New Roman" w:hAnsi="Times New Roman"/>
          <w:b w:val="1"/>
          <w:sz w:val="24"/>
        </w:rPr>
      </w:pPr>
      <w:r>
        <w:rPr>
          <w:rStyle w:val="C3"/>
          <w:rFonts w:ascii="Times New Roman" w:hAnsi="Times New Roman"/>
          <w:b w:val="1"/>
          <w:sz w:val="24"/>
        </w:rPr>
        <w:t>Оцінка технічного стану корпусу реактора енергоблоку №1 РАЕС</w:t>
      </w:r>
    </w:p>
    <w:p>
      <w:pPr>
        <w:pStyle w:val="P4"/>
        <w:ind w:firstLine="720"/>
        <w:jc w:val="both"/>
        <w:rPr>
          <w:rStyle w:val="C3"/>
          <w:rFonts w:ascii="Times New Roman" w:hAnsi="Times New Roman"/>
          <w:sz w:val="24"/>
        </w:rPr>
      </w:pPr>
      <w:r>
        <w:rPr>
          <w:rStyle w:val="C3"/>
          <w:rFonts w:ascii="Times New Roman" w:hAnsi="Times New Roman"/>
          <w:sz w:val="24"/>
        </w:rPr>
        <w:t xml:space="preserve">Елементом корпусу реактора енергоблоку №1 РАЕС, лімітуючим його термін служби з точки зору радіаційного охрупчування, є шов №4. За результатами робіт в рамках міжнародного проекту (ТАРЕГ 2.01 / 03 "Оцінка радіаційного охрупчування і обгрунтування моделей охрупчування для корпусів реакторів типу ВВЕР"), було визначено високий вміст домішок міді та фосфору. Вміст фосфору в зварному шві №4 становить до 0,039%, вміст міді в зварному шві до 0,22%. </w:t>
      </w:r>
    </w:p>
    <w:p>
      <w:pPr>
        <w:pStyle w:val="P4"/>
        <w:keepNext w:val="0"/>
        <w:widowControl w:val="1"/>
        <w:shd w:val="clear" w:fill="auto"/>
        <w:spacing w:lineRule="auto" w:line="276" w:beforeAutospacing="0" w:afterAutospacing="0"/>
        <w:ind w:firstLine="720"/>
        <w:jc w:val="both"/>
        <w:rPr>
          <w:rStyle w:val="C3"/>
          <w:rFonts w:ascii="Times New Roman" w:hAnsi="Times New Roman"/>
          <w:sz w:val="24"/>
        </w:rPr>
      </w:pPr>
      <w:r>
        <w:rPr>
          <w:rStyle w:val="C3"/>
          <w:rFonts w:ascii="Times New Roman" w:hAnsi="Times New Roman"/>
          <w:sz w:val="24"/>
        </w:rPr>
        <w:t>Грунтуючись на міжнародному досвіді експлуатації КР ВВЕР-440 з подібним хімскладом, була визначена необхідність виконання відновного відпалу зварного шва №4.</w:t>
      </w:r>
    </w:p>
    <w:p>
      <w:pPr>
        <w:pStyle w:val="P4"/>
        <w:keepNext w:val="0"/>
        <w:widowControl w:val="1"/>
        <w:shd w:val="clear" w:fill="auto"/>
        <w:spacing w:lineRule="auto" w:line="276" w:beforeAutospacing="0" w:afterAutospacing="0"/>
        <w:ind w:firstLine="720"/>
        <w:jc w:val="both"/>
        <w:rPr>
          <w:rStyle w:val="C3"/>
          <w:rFonts w:ascii="Times New Roman" w:hAnsi="Times New Roman"/>
          <w:sz w:val="24"/>
        </w:rPr>
      </w:pPr>
      <w:r>
        <w:rPr>
          <w:rStyle w:val="C3"/>
          <w:rFonts w:ascii="Times New Roman" w:hAnsi="Times New Roman"/>
          <w:sz w:val="24"/>
        </w:rPr>
        <w:t>Установка касет-екранів, що знижують щільність потоку швидких нейтронів на корпус реактора, з моменту початку експлуатації енергоблоку №1 РАЕС дозволила експлуатувати цей блок значно довше, ніж всі інші блоки ВВЕР-440 з подібним хімскладом в зварному шві №4 в корпусі реактора.</w:t>
      </w:r>
    </w:p>
    <w:p>
      <w:pPr>
        <w:pStyle w:val="P4"/>
        <w:keepNext w:val="0"/>
        <w:widowControl w:val="1"/>
        <w:shd w:val="clear" w:fill="auto"/>
        <w:spacing w:lineRule="auto" w:line="276" w:beforeAutospacing="0" w:afterAutospacing="0"/>
        <w:ind w:firstLine="720"/>
        <w:jc w:val="both"/>
        <w:rPr>
          <w:rStyle w:val="C3"/>
          <w:rFonts w:ascii="Times New Roman" w:hAnsi="Times New Roman"/>
          <w:sz w:val="24"/>
        </w:rPr>
      </w:pPr>
      <w:r>
        <w:rPr>
          <w:rStyle w:val="C3"/>
          <w:rFonts w:ascii="Times New Roman" w:hAnsi="Times New Roman"/>
          <w:sz w:val="24"/>
        </w:rPr>
        <w:t>Максимальне дозове навантаження на зварному шві №4 корпусу реактора енергоблоку №1 РАЕС потрапляло в діапазон значень, при яких і були проведені відпали на інших блоках ВВЕР-440 з високим вмістом фосфору і міді. Т.ч. можна зробити висновок, що необхідною умовою подальшої безпечної експлуатації енергоблоку №1 РАЕС є відпал корпусу в області зварного шва №4. Метою виконання відпалу корпусу реактора є відновлення критичної температури крихкості металу зварного шва №4, що визначає радіаційний ресурс корпусу реактора.</w:t>
      </w:r>
    </w:p>
    <w:p>
      <w:pPr>
        <w:pStyle w:val="P4"/>
        <w:keepNext w:val="0"/>
        <w:widowControl w:val="1"/>
        <w:shd w:val="clear" w:fill="auto"/>
        <w:spacing w:lineRule="auto" w:line="276" w:beforeAutospacing="0" w:afterAutospacing="0"/>
        <w:ind w:firstLine="720"/>
        <w:jc w:val="both"/>
        <w:rPr>
          <w:rStyle w:val="C3"/>
          <w:rFonts w:ascii="Times New Roman" w:hAnsi="Times New Roman"/>
          <w:b w:val="1"/>
          <w:sz w:val="24"/>
        </w:rPr>
      </w:pPr>
    </w:p>
    <w:p>
      <w:pPr>
        <w:pStyle w:val="P4"/>
        <w:keepNext w:val="0"/>
        <w:widowControl w:val="1"/>
        <w:shd w:val="clear" w:fill="auto"/>
        <w:spacing w:lineRule="auto" w:line="276" w:beforeAutospacing="0" w:afterAutospacing="0"/>
        <w:ind w:firstLine="720"/>
        <w:jc w:val="both"/>
        <w:rPr>
          <w:rStyle w:val="C3"/>
          <w:rFonts w:ascii="Times New Roman" w:hAnsi="Times New Roman"/>
          <w:b w:val="1"/>
          <w:sz w:val="24"/>
        </w:rPr>
      </w:pPr>
      <w:r>
        <w:rPr>
          <w:rStyle w:val="C3"/>
          <w:rFonts w:ascii="Times New Roman" w:hAnsi="Times New Roman"/>
          <w:b w:val="1"/>
          <w:sz w:val="24"/>
        </w:rPr>
        <w:t>Технологія відпалу корпусу реактора</w:t>
      </w:r>
    </w:p>
    <w:p>
      <w:pPr>
        <w:pStyle w:val="P4"/>
        <w:keepNext w:val="0"/>
        <w:widowControl w:val="1"/>
        <w:shd w:val="clear" w:fill="auto"/>
        <w:spacing w:lineRule="auto" w:line="276" w:beforeAutospacing="0" w:afterAutospacing="0"/>
        <w:ind w:firstLine="720"/>
        <w:jc w:val="both"/>
        <w:rPr>
          <w:rStyle w:val="C3"/>
          <w:rFonts w:ascii="Times New Roman" w:hAnsi="Times New Roman"/>
          <w:sz w:val="24"/>
        </w:rPr>
      </w:pPr>
      <w:r>
        <w:rPr>
          <w:rStyle w:val="C3"/>
          <w:rFonts w:ascii="Times New Roman" w:hAnsi="Times New Roman"/>
          <w:sz w:val="24"/>
        </w:rPr>
        <w:t>Для корпусів реакторів ВВЕР-440 з підвищеним вмістом фосфору і міді в зварному шві №4 у вісімдесятих роках минулого століття в Росії була розроблена технологія відновного відпалу. Для всіх корпусів ВВЕР-440 першого покоління з підвищеними значеннями вмісту фосфору і міді в зварному шві №4, проведені відновлювальні відпали.</w:t>
      </w:r>
    </w:p>
    <w:p>
      <w:pPr>
        <w:pStyle w:val="P4"/>
        <w:keepNext w:val="0"/>
        <w:widowControl w:val="1"/>
        <w:shd w:val="clear" w:fill="auto"/>
        <w:spacing w:lineRule="auto" w:line="276" w:beforeAutospacing="0" w:afterAutospacing="0"/>
        <w:ind w:firstLine="720"/>
        <w:jc w:val="both"/>
        <w:rPr>
          <w:rStyle w:val="C3"/>
          <w:rFonts w:ascii="Times New Roman" w:hAnsi="Times New Roman"/>
          <w:sz w:val="24"/>
        </w:rPr>
      </w:pPr>
      <w:r>
        <w:rPr>
          <w:rStyle w:val="C3"/>
          <w:rFonts w:ascii="Times New Roman" w:hAnsi="Times New Roman"/>
          <w:sz w:val="24"/>
        </w:rPr>
        <w:t>Найбільш важливою складовою обгрунтування ефективності відпалу корпусу реактора, як процедури яка дозволяє відновити радіаційний ресурс корпусу реактора, було виконання комплексу металознавчих робіт.</w:t>
      </w:r>
    </w:p>
    <w:p>
      <w:pPr>
        <w:pStyle w:val="P4"/>
        <w:keepNext w:val="0"/>
        <w:widowControl w:val="1"/>
        <w:shd w:val="clear" w:fill="auto"/>
        <w:spacing w:lineRule="auto" w:line="276" w:beforeAutospacing="0" w:afterAutospacing="0"/>
        <w:ind w:firstLine="720"/>
        <w:jc w:val="both"/>
        <w:rPr>
          <w:rStyle w:val="C3"/>
          <w:rFonts w:ascii="Times New Roman" w:hAnsi="Times New Roman"/>
          <w:sz w:val="24"/>
        </w:rPr>
      </w:pPr>
      <w:r>
        <w:rPr>
          <w:rStyle w:val="C3"/>
          <w:rFonts w:ascii="Times New Roman" w:hAnsi="Times New Roman"/>
          <w:sz w:val="24"/>
        </w:rPr>
        <w:t>Основними етапами комплексу металознавчих робіт стало:</w:t>
      </w:r>
    </w:p>
    <w:p>
      <w:pPr>
        <w:pStyle w:val="P4"/>
        <w:keepNext w:val="0"/>
        <w:widowControl w:val="1"/>
        <w:shd w:val="clear" w:fill="auto"/>
        <w:spacing w:lineRule="auto" w:line="276" w:beforeAutospacing="0" w:afterAutospacing="0"/>
        <w:ind w:firstLine="720"/>
        <w:jc w:val="both"/>
        <w:rPr>
          <w:rStyle w:val="C3"/>
          <w:rFonts w:ascii="Times New Roman" w:hAnsi="Times New Roman"/>
          <w:sz w:val="24"/>
        </w:rPr>
      </w:pPr>
      <w:r>
        <w:rPr>
          <w:rStyle w:val="C3"/>
          <w:rFonts w:ascii="Times New Roman" w:hAnsi="Times New Roman"/>
          <w:sz w:val="24"/>
        </w:rPr>
        <w:t>-</w:t>
      </w:r>
      <w:r>
        <w:rPr>
          <w:rStyle w:val="C3"/>
          <w:rFonts w:ascii="Times New Roman" w:hAnsi="Times New Roman"/>
          <w:sz w:val="24"/>
        </w:rPr>
        <w:t xml:space="preserve"> </w:t>
      </w:r>
      <w:r>
        <w:rPr>
          <w:rStyle w:val="C3"/>
          <w:rFonts w:ascii="Times New Roman" w:hAnsi="Times New Roman"/>
          <w:sz w:val="24"/>
        </w:rPr>
        <w:t>Підтвердження ефективності відпалу.</w:t>
      </w:r>
    </w:p>
    <w:p>
      <w:pPr>
        <w:pStyle w:val="P4"/>
        <w:keepNext w:val="0"/>
        <w:widowControl w:val="1"/>
        <w:shd w:val="clear" w:fill="auto"/>
        <w:spacing w:lineRule="auto" w:line="276" w:beforeAutospacing="0" w:afterAutospacing="0"/>
        <w:ind w:firstLine="720"/>
        <w:jc w:val="both"/>
        <w:rPr>
          <w:rStyle w:val="C3"/>
          <w:rFonts w:ascii="Times New Roman" w:hAnsi="Times New Roman"/>
          <w:sz w:val="24"/>
        </w:rPr>
      </w:pPr>
      <w:r>
        <w:rPr>
          <w:rStyle w:val="C3"/>
          <w:rFonts w:ascii="Times New Roman" w:hAnsi="Times New Roman"/>
          <w:sz w:val="24"/>
        </w:rPr>
        <w:t>-</w:t>
      </w:r>
      <w:r>
        <w:rPr>
          <w:rStyle w:val="C3"/>
          <w:rFonts w:ascii="Times New Roman" w:hAnsi="Times New Roman"/>
          <w:sz w:val="24"/>
        </w:rPr>
        <w:t xml:space="preserve"> </w:t>
      </w:r>
      <w:r>
        <w:rPr>
          <w:rStyle w:val="C3"/>
          <w:rFonts w:ascii="Times New Roman" w:hAnsi="Times New Roman"/>
          <w:sz w:val="24"/>
        </w:rPr>
        <w:t>Визначення значення критичної температури крихкості основного металу і металу зварного шва після відпалу.</w:t>
      </w:r>
    </w:p>
    <w:p>
      <w:pPr>
        <w:pStyle w:val="P4"/>
        <w:keepNext w:val="0"/>
        <w:widowControl w:val="1"/>
        <w:shd w:val="clear" w:fill="auto"/>
        <w:spacing w:lineRule="auto" w:line="240" w:beforeAutospacing="0" w:afterAutospacing="0"/>
        <w:ind w:firstLine="720"/>
        <w:jc w:val="both"/>
        <w:rPr>
          <w:rStyle w:val="C3"/>
          <w:rFonts w:ascii="Times New Roman" w:hAnsi="Times New Roman"/>
          <w:sz w:val="24"/>
        </w:rPr>
      </w:pPr>
      <w:r>
        <w:rPr>
          <w:rStyle w:val="C3"/>
          <w:rFonts w:ascii="Times New Roman" w:hAnsi="Times New Roman"/>
          <w:sz w:val="24"/>
        </w:rPr>
        <w:t>-</w:t>
      </w:r>
      <w:r>
        <w:rPr>
          <w:rStyle w:val="C3"/>
          <w:rFonts w:ascii="Times New Roman" w:hAnsi="Times New Roman"/>
          <w:sz w:val="24"/>
        </w:rPr>
        <w:t xml:space="preserve"> </w:t>
      </w:r>
      <w:r>
        <w:rPr>
          <w:rStyle w:val="C3"/>
          <w:rFonts w:ascii="Times New Roman" w:hAnsi="Times New Roman"/>
          <w:sz w:val="24"/>
        </w:rPr>
        <w:t>Розробка концепції програми зразків-свідків.</w:t>
      </w:r>
    </w:p>
    <w:p>
      <w:pPr>
        <w:pStyle w:val="P4"/>
        <w:keepNext w:val="0"/>
        <w:widowControl w:val="1"/>
        <w:shd w:val="clear" w:fill="auto"/>
        <w:spacing w:lineRule="auto" w:line="240" w:beforeAutospacing="0" w:afterAutospacing="0"/>
        <w:ind w:firstLine="720"/>
        <w:jc w:val="both"/>
        <w:rPr>
          <w:rStyle w:val="C3"/>
          <w:rFonts w:ascii="Times New Roman" w:hAnsi="Times New Roman"/>
          <w:sz w:val="24"/>
        </w:rPr>
      </w:pPr>
      <w:r>
        <w:rPr>
          <w:rStyle w:val="C3"/>
          <w:rFonts w:ascii="Times New Roman" w:hAnsi="Times New Roman"/>
          <w:sz w:val="24"/>
        </w:rPr>
        <w:t>-</w:t>
      </w:r>
      <w:r>
        <w:rPr>
          <w:rStyle w:val="C3"/>
          <w:rFonts w:ascii="Times New Roman" w:hAnsi="Times New Roman"/>
          <w:sz w:val="24"/>
        </w:rPr>
        <w:t xml:space="preserve"> </w:t>
      </w:r>
      <w:r>
        <w:rPr>
          <w:rStyle w:val="C3"/>
          <w:rFonts w:ascii="Times New Roman" w:hAnsi="Times New Roman"/>
          <w:sz w:val="24"/>
        </w:rPr>
        <w:t>Розробка «Програми зразків-свідків для супроводу експлуатації корпусу реактора 1 блоку Рівненської АЕС на період після відновного відпалу».</w:t>
      </w:r>
    </w:p>
    <w:p>
      <w:pPr>
        <w:pStyle w:val="P4"/>
        <w:keepNext w:val="0"/>
        <w:widowControl w:val="1"/>
        <w:shd w:val="clear" w:fill="auto"/>
        <w:spacing w:lineRule="auto" w:line="240" w:beforeAutospacing="0" w:afterAutospacing="0"/>
        <w:ind w:firstLine="720"/>
        <w:jc w:val="both"/>
        <w:rPr>
          <w:rStyle w:val="C3"/>
          <w:rFonts w:ascii="Times New Roman" w:hAnsi="Times New Roman"/>
          <w:b w:val="1"/>
          <w:sz w:val="24"/>
        </w:rPr>
      </w:pPr>
      <w:r>
        <w:rPr>
          <w:rStyle w:val="C3"/>
          <w:rFonts w:ascii="Times New Roman" w:hAnsi="Times New Roman"/>
          <w:b w:val="1"/>
          <w:sz w:val="24"/>
        </w:rPr>
        <w:t>Підтвердження ефективності відпалу.</w:t>
      </w:r>
    </w:p>
    <w:p>
      <w:pPr>
        <w:pStyle w:val="P4"/>
        <w:keepNext w:val="0"/>
        <w:widowControl w:val="1"/>
        <w:shd w:val="clear" w:fill="auto"/>
        <w:spacing w:lineRule="auto" w:line="240" w:beforeAutospacing="0" w:afterAutospacing="0"/>
        <w:ind w:firstLine="720"/>
        <w:jc w:val="both"/>
        <w:rPr>
          <w:rStyle w:val="C3"/>
          <w:rFonts w:ascii="Times New Roman" w:hAnsi="Times New Roman"/>
          <w:sz w:val="24"/>
        </w:rPr>
      </w:pPr>
      <w:r>
        <w:rPr>
          <w:rStyle w:val="C3"/>
          <w:rFonts w:ascii="Times New Roman" w:hAnsi="Times New Roman"/>
          <w:sz w:val="24"/>
        </w:rPr>
        <w:t>Підтвердження ефективності відпалу і визначення значення критичної температури крихкості основного металу і металу зварного шва після відпалу було здійснено із застосуванням як аналітичних так і експериментальних методів:</w:t>
      </w:r>
    </w:p>
    <w:p>
      <w:pPr>
        <w:pStyle w:val="P4"/>
        <w:keepNext w:val="0"/>
        <w:widowControl w:val="1"/>
        <w:shd w:val="clear" w:fill="auto"/>
        <w:spacing w:lineRule="auto" w:line="240" w:beforeAutospacing="0" w:afterAutospacing="0"/>
        <w:ind w:firstLine="720"/>
        <w:jc w:val="both"/>
        <w:rPr>
          <w:rStyle w:val="C3"/>
          <w:rFonts w:ascii="Times New Roman" w:hAnsi="Times New Roman"/>
          <w:sz w:val="24"/>
        </w:rPr>
      </w:pPr>
      <w:r>
        <w:rPr>
          <w:rStyle w:val="C3"/>
          <w:rFonts w:ascii="Times New Roman" w:hAnsi="Times New Roman"/>
          <w:sz w:val="24"/>
          <w:u w:val="single"/>
        </w:rPr>
        <w:t>Аналітична частина</w:t>
      </w:r>
      <w:r>
        <w:rPr>
          <w:rStyle w:val="C3"/>
          <w:rFonts w:ascii="Times New Roman" w:hAnsi="Times New Roman"/>
          <w:sz w:val="24"/>
        </w:rPr>
        <w:t>:</w:t>
      </w:r>
    </w:p>
    <w:p>
      <w:pPr>
        <w:pStyle w:val="P4"/>
        <w:keepNext w:val="0"/>
        <w:widowControl w:val="1"/>
        <w:shd w:val="clear" w:fill="auto"/>
        <w:spacing w:lineRule="auto" w:line="240" w:beforeAutospacing="0" w:afterAutospacing="0"/>
        <w:ind w:firstLine="720"/>
        <w:jc w:val="both"/>
        <w:rPr>
          <w:rStyle w:val="C3"/>
          <w:rFonts w:ascii="Times New Roman" w:hAnsi="Times New Roman"/>
          <w:sz w:val="24"/>
        </w:rPr>
      </w:pPr>
      <w:r>
        <w:rPr>
          <w:rStyle w:val="C3"/>
          <w:rFonts w:ascii="Times New Roman" w:hAnsi="Times New Roman"/>
          <w:sz w:val="24"/>
        </w:rPr>
        <w:t>-</w:t>
      </w:r>
      <w:r>
        <w:rPr>
          <w:rStyle w:val="C3"/>
          <w:rFonts w:ascii="Times New Roman" w:hAnsi="Times New Roman"/>
          <w:sz w:val="24"/>
        </w:rPr>
        <w:t xml:space="preserve"> </w:t>
      </w:r>
      <w:r>
        <w:rPr>
          <w:rStyle w:val="C3"/>
          <w:rFonts w:ascii="Times New Roman" w:hAnsi="Times New Roman"/>
          <w:sz w:val="24"/>
        </w:rPr>
        <w:t>Оцінка впливу вмісту фосфору і міді на ефективність зниження критичної температури крихкості при використанні штатного режиму відпалу корпусів ВВЕР-440;</w:t>
      </w:r>
    </w:p>
    <w:p>
      <w:pPr>
        <w:pStyle w:val="P4"/>
        <w:keepNext w:val="0"/>
        <w:widowControl w:val="1"/>
        <w:shd w:val="clear" w:fill="auto"/>
        <w:spacing w:lineRule="auto" w:line="240" w:beforeAutospacing="0" w:afterAutospacing="0"/>
        <w:ind w:firstLine="720"/>
        <w:jc w:val="both"/>
        <w:rPr>
          <w:rStyle w:val="C3"/>
          <w:rFonts w:ascii="Times New Roman" w:hAnsi="Times New Roman"/>
          <w:sz w:val="24"/>
        </w:rPr>
      </w:pPr>
      <w:r>
        <w:rPr>
          <w:rStyle w:val="C3"/>
          <w:rFonts w:ascii="Times New Roman" w:hAnsi="Times New Roman"/>
          <w:sz w:val="24"/>
        </w:rPr>
        <w:t>-</w:t>
      </w:r>
      <w:r>
        <w:rPr>
          <w:rStyle w:val="C3"/>
          <w:rFonts w:ascii="Times New Roman" w:hAnsi="Times New Roman"/>
          <w:sz w:val="24"/>
        </w:rPr>
        <w:t xml:space="preserve"> </w:t>
      </w:r>
      <w:r>
        <w:rPr>
          <w:rStyle w:val="C3"/>
          <w:rFonts w:ascii="Times New Roman" w:hAnsi="Times New Roman"/>
          <w:sz w:val="24"/>
        </w:rPr>
        <w:t>Оцінка статичних параметрів значення залишкового після відпалу охрупчування (різниця абсолютних значень критичної температури крихкості після відпалу і в неопроміненому стані);</w:t>
      </w:r>
    </w:p>
    <w:p>
      <w:pPr>
        <w:pStyle w:val="P4"/>
        <w:keepNext w:val="0"/>
        <w:widowControl w:val="1"/>
        <w:shd w:val="clear" w:fill="auto"/>
        <w:spacing w:lineRule="auto" w:line="240" w:beforeAutospacing="0" w:afterAutospacing="0"/>
        <w:ind w:firstLine="720"/>
        <w:jc w:val="both"/>
        <w:rPr>
          <w:rStyle w:val="C3"/>
          <w:rFonts w:ascii="Times New Roman" w:hAnsi="Times New Roman"/>
          <w:sz w:val="24"/>
          <w:u w:val="single"/>
        </w:rPr>
      </w:pPr>
      <w:r>
        <w:rPr>
          <w:rStyle w:val="C3"/>
          <w:rFonts w:ascii="Times New Roman" w:hAnsi="Times New Roman"/>
          <w:sz w:val="24"/>
          <w:u w:val="single"/>
        </w:rPr>
        <w:t>Експериментальна частина:</w:t>
      </w:r>
    </w:p>
    <w:p>
      <w:pPr>
        <w:pStyle w:val="P4"/>
        <w:keepNext w:val="0"/>
        <w:widowControl w:val="1"/>
        <w:shd w:val="clear" w:fill="auto"/>
        <w:spacing w:lineRule="auto" w:line="240" w:before="0" w:after="0" w:beforeAutospacing="0" w:afterAutospacing="0"/>
        <w:ind w:firstLine="720"/>
        <w:jc w:val="both"/>
        <w:rPr>
          <w:rStyle w:val="C3"/>
          <w:rFonts w:ascii="Times New Roman" w:hAnsi="Times New Roman"/>
          <w:sz w:val="24"/>
        </w:rPr>
      </w:pPr>
      <w:r>
        <w:rPr>
          <w:rStyle w:val="C3"/>
          <w:rFonts w:ascii="Times New Roman" w:hAnsi="Times New Roman"/>
          <w:sz w:val="24"/>
        </w:rPr>
        <w:t>-</w:t>
      </w:r>
      <w:r>
        <w:rPr>
          <w:rStyle w:val="C3"/>
          <w:rFonts w:ascii="Times New Roman" w:hAnsi="Times New Roman"/>
          <w:sz w:val="24"/>
        </w:rPr>
        <w:t xml:space="preserve"> </w:t>
      </w:r>
      <w:r>
        <w:rPr>
          <w:rStyle w:val="C3"/>
          <w:rFonts w:ascii="Times New Roman" w:hAnsi="Times New Roman"/>
          <w:sz w:val="24"/>
        </w:rPr>
        <w:t>Відпал зразків свідків зварного шва №4 і основного металу блоку №1 по штатному режиму для оцінки залишкового після відпалу охрупчування;</w:t>
      </w:r>
    </w:p>
    <w:p>
      <w:pPr>
        <w:pStyle w:val="P16"/>
        <w:keepNext w:val="0"/>
        <w:widowControl w:val="1"/>
        <w:shd w:val="clear" w:fill="auto"/>
        <w:spacing w:lineRule="auto" w:line="240" w:before="0" w:after="0" w:beforeAutospacing="0" w:afterAutospacing="0"/>
        <w:ind w:firstLine="720"/>
        <w:outlineLvl w:val="0"/>
        <w:rPr>
          <w:rStyle w:val="C3"/>
          <w:b w:val="1"/>
          <w:sz w:val="24"/>
        </w:rPr>
      </w:pPr>
      <w:r>
        <w:rPr>
          <w:rStyle w:val="C3"/>
          <w:sz w:val="24"/>
        </w:rPr>
        <w:t>-Розробка звіту за результатами аналізу даних з видачею значення критичної температури крихкості, яке буде прийнято, як стартова точка для повторного після відпалу охрупчування.</w:t>
      </w:r>
    </w:p>
    <w:p>
      <w:pPr>
        <w:pStyle w:val="P4"/>
        <w:jc w:val="center"/>
        <w:rPr>
          <w:rStyle w:val="C3"/>
          <w:rFonts w:ascii="Times New Roman" w:hAnsi="Times New Roman"/>
          <w:sz w:val="24"/>
        </w:rPr>
      </w:pPr>
      <w:r>
        <w:drawing>
          <wp:inline xmlns:wp="http://schemas.openxmlformats.org/drawingml/2006/wordprocessingDrawing">
            <wp:extent cx="5924550" cy="5410200"/>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5924550" cy="5410200"/>
                    </a:xfrm>
                    <a:prstGeom prst="rect"/>
                    <a:noFill/>
                  </pic:spPr>
                </pic:pic>
              </a:graphicData>
            </a:graphic>
          </wp:inline>
        </w:drawing>
      </w:r>
    </w:p>
    <w:p>
      <w:pPr>
        <w:pStyle w:val="P4"/>
        <w:jc w:val="center"/>
        <w:rPr>
          <w:rStyle w:val="C3"/>
          <w:rFonts w:ascii="Times New Roman" w:hAnsi="Times New Roman"/>
          <w:b w:val="1"/>
          <w:sz w:val="24"/>
        </w:rPr>
      </w:pPr>
      <w:r>
        <w:rPr>
          <w:rStyle w:val="C3"/>
          <w:rFonts w:ascii="Times New Roman" w:hAnsi="Times New Roman"/>
          <w:i w:val="1"/>
          <w:sz w:val="24"/>
        </w:rPr>
        <w:t>Рис 1. Встановлення в корпус реактора нагрівального пристрою для відпалу зварного з'єднання №4</w:t>
      </w:r>
      <w:r>
        <w:rPr>
          <w:rStyle w:val="C3"/>
          <w:rFonts w:ascii="Times New Roman" w:hAnsi="Times New Roman"/>
          <w:b w:val="1"/>
          <w:sz w:val="24"/>
        </w:rPr>
        <w:t>.</w:t>
      </w:r>
    </w:p>
    <w:p>
      <w:pPr>
        <w:pStyle w:val="P4"/>
        <w:spacing w:lineRule="auto" w:line="240" w:after="0"/>
        <w:ind w:firstLine="720"/>
        <w:jc w:val="both"/>
        <w:rPr>
          <w:rFonts w:ascii="Times New Roman" w:hAnsi="Times New Roman"/>
          <w:b w:val="1"/>
          <w:sz w:val="24"/>
        </w:rPr>
      </w:pPr>
    </w:p>
    <w:p>
      <w:pPr>
        <w:pStyle w:val="P4"/>
        <w:spacing w:lineRule="auto" w:line="240" w:after="0"/>
        <w:ind w:firstLine="720"/>
        <w:jc w:val="both"/>
        <w:rPr>
          <w:rFonts w:ascii="Times New Roman" w:hAnsi="Times New Roman"/>
          <w:b w:val="1"/>
          <w:sz w:val="24"/>
        </w:rPr>
      </w:pPr>
      <w:r>
        <w:rPr>
          <w:rStyle w:val="C3"/>
          <w:rFonts w:ascii="Times New Roman" w:hAnsi="Times New Roman"/>
          <w:b w:val="1"/>
          <w:sz w:val="24"/>
        </w:rPr>
        <w:t>Відновлювальний відпал корпусу реактора</w:t>
      </w:r>
    </w:p>
    <w:p>
      <w:pPr>
        <w:pStyle w:val="P4"/>
        <w:spacing w:lineRule="auto" w:line="240" w:after="0"/>
        <w:ind w:firstLine="720"/>
        <w:jc w:val="both"/>
        <w:rPr>
          <w:rFonts w:ascii="Times New Roman" w:hAnsi="Times New Roman"/>
          <w:sz w:val="24"/>
        </w:rPr>
      </w:pPr>
      <w:r>
        <w:rPr>
          <w:rStyle w:val="C3"/>
          <w:rFonts w:ascii="Times New Roman" w:hAnsi="Times New Roman"/>
          <w:sz w:val="24"/>
        </w:rPr>
        <w:t>Після виконання всіх підготовчих робіт нагрівальний пристрій за допомогою крана завантажили в корпус реактора, силові трансформатори (9 шт.) Встановили на постамент реактора, згрупувавши їх по три і розташувавши по колу бетонної шахти реактора. Після завантаження нагрівального пристрою в корпус реактора, силові кабелі підключені до первинних і вторинних обмоток силових трансформаторів. Кабелі термоелектричних ланцюгів підключені до шафи управління установки для відпалу.</w:t>
      </w:r>
    </w:p>
    <w:p>
      <w:pPr>
        <w:pStyle w:val="P4"/>
        <w:spacing w:lineRule="auto" w:line="240" w:after="0"/>
        <w:ind w:firstLine="720"/>
        <w:jc w:val="both"/>
        <w:rPr>
          <w:rFonts w:ascii="Times New Roman" w:hAnsi="Times New Roman"/>
          <w:sz w:val="24"/>
        </w:rPr>
      </w:pPr>
      <w:r>
        <w:rPr>
          <w:rStyle w:val="C3"/>
          <w:rFonts w:ascii="Times New Roman" w:hAnsi="Times New Roman"/>
          <w:sz w:val="24"/>
        </w:rPr>
        <w:t>Перед включенням установки для відпалу було перевірено виконання всіх організаційно - технічних заходів, передбачених програмою виконання робіт та складено акт про готовність до початку виконання процесу відновного відпалу зварного шва №4 корпусу реактора енергоблоку №1.</w:t>
      </w:r>
    </w:p>
    <w:p>
      <w:pPr>
        <w:pStyle w:val="P4"/>
        <w:keepNext w:val="0"/>
        <w:widowControl w:val="1"/>
        <w:shd w:val="clear" w:fill="auto"/>
        <w:spacing w:lineRule="auto" w:line="240" w:beforeAutospacing="0" w:afterAutospacing="0"/>
        <w:ind w:firstLine="720"/>
        <w:jc w:val="both"/>
        <w:rPr>
          <w:rStyle w:val="C3"/>
          <w:rFonts w:ascii="Times New Roman" w:hAnsi="Times New Roman"/>
          <w:sz w:val="24"/>
        </w:rPr>
      </w:pPr>
      <w:r>
        <w:rPr>
          <w:rStyle w:val="C3"/>
          <w:rFonts w:ascii="Times New Roman" w:hAnsi="Times New Roman"/>
          <w:sz w:val="24"/>
        </w:rPr>
        <w:t>Відновлювальний відпал зварного шва №4 корпусу реактора енергоблоку №1 (заводський номер №16) ВП РАЕС був успішно здійснений в період з 19.09.2010 по 28.09.2010.</w:t>
      </w:r>
    </w:p>
    <w:p>
      <w:pPr>
        <w:pStyle w:val="P4"/>
        <w:keepNext w:val="0"/>
        <w:widowControl w:val="1"/>
        <w:shd w:val="clear" w:fill="auto"/>
        <w:spacing w:lineRule="auto" w:line="240" w:beforeAutospacing="0" w:afterAutospacing="0"/>
        <w:ind w:firstLine="720"/>
        <w:jc w:val="both"/>
        <w:rPr>
          <w:rStyle w:val="C3"/>
          <w:rFonts w:ascii="Times New Roman" w:hAnsi="Times New Roman"/>
          <w:sz w:val="24"/>
        </w:rPr>
      </w:pPr>
      <w:r>
        <w:rPr>
          <w:rStyle w:val="C3"/>
          <w:rFonts w:ascii="Times New Roman" w:hAnsi="Times New Roman"/>
          <w:sz w:val="24"/>
        </w:rPr>
        <w:t>Розігрів корпусу реактора виконано за 43 год, включаючи тригодинну витримку при температурі 300 ° С, зі швидкістю нагрівання не вище 20 ºС / год. Ізотермічна витримка зварного шва №4 корпусу реактора виконана протягом 150 годин при температурі 475 ± 15 ° С. Охолодження корпусу реактора виконувалося зі швидкістю не більше 27 ºС / год.</w:t>
      </w:r>
    </w:p>
    <w:p>
      <w:pPr>
        <w:pStyle w:val="P4"/>
        <w:keepNext w:val="0"/>
        <w:widowControl w:val="1"/>
        <w:shd w:val="clear" w:fill="auto"/>
        <w:spacing w:lineRule="auto" w:line="240" w:beforeAutospacing="0" w:afterAutospacing="0"/>
        <w:ind w:firstLine="720"/>
        <w:jc w:val="both"/>
        <w:rPr>
          <w:rStyle w:val="C3"/>
          <w:rFonts w:ascii="Times New Roman" w:hAnsi="Times New Roman"/>
          <w:sz w:val="24"/>
        </w:rPr>
      </w:pPr>
      <w:r>
        <w:rPr>
          <w:rStyle w:val="C3"/>
          <w:rFonts w:ascii="Times New Roman" w:hAnsi="Times New Roman"/>
          <w:sz w:val="24"/>
        </w:rPr>
        <w:t>В процесі виконання відновного відпалу:</w:t>
      </w:r>
    </w:p>
    <w:p>
      <w:pPr>
        <w:pStyle w:val="P4"/>
        <w:keepNext w:val="0"/>
        <w:widowControl w:val="1"/>
        <w:shd w:val="clear" w:fill="auto"/>
        <w:spacing w:lineRule="auto" w:line="240" w:beforeAutospacing="0" w:afterAutospacing="0"/>
        <w:ind w:firstLine="720"/>
        <w:jc w:val="both"/>
        <w:rPr>
          <w:rStyle w:val="C3"/>
          <w:rFonts w:ascii="Times New Roman" w:hAnsi="Times New Roman"/>
          <w:sz w:val="24"/>
        </w:rPr>
      </w:pPr>
      <w:r>
        <w:rPr>
          <w:rStyle w:val="C3"/>
          <w:rFonts w:ascii="Times New Roman" w:hAnsi="Times New Roman"/>
          <w:sz w:val="24"/>
        </w:rPr>
        <w:t>-</w:t>
      </w:r>
      <w:r>
        <w:rPr>
          <w:rStyle w:val="C3"/>
          <w:rFonts w:ascii="Times New Roman" w:hAnsi="Times New Roman"/>
          <w:sz w:val="24"/>
        </w:rPr>
        <w:t xml:space="preserve"> </w:t>
      </w:r>
      <w:r>
        <w:rPr>
          <w:rStyle w:val="C3"/>
          <w:rFonts w:ascii="Times New Roman" w:hAnsi="Times New Roman"/>
          <w:sz w:val="24"/>
        </w:rPr>
        <w:t>температура бетону консолі не перевищувала 58 ° С;</w:t>
      </w:r>
    </w:p>
    <w:p>
      <w:pPr>
        <w:pStyle w:val="P4"/>
        <w:keepNext w:val="0"/>
        <w:widowControl w:val="1"/>
        <w:shd w:val="clear" w:fill="auto"/>
        <w:spacing w:lineRule="auto" w:line="240" w:beforeAutospacing="0" w:afterAutospacing="0"/>
        <w:ind w:firstLine="720"/>
        <w:jc w:val="both"/>
        <w:rPr>
          <w:rStyle w:val="C3"/>
          <w:rFonts w:ascii="Times New Roman" w:hAnsi="Times New Roman"/>
          <w:sz w:val="24"/>
        </w:rPr>
      </w:pPr>
      <w:r>
        <w:rPr>
          <w:rStyle w:val="C3"/>
          <w:rFonts w:ascii="Times New Roman" w:hAnsi="Times New Roman"/>
          <w:sz w:val="24"/>
        </w:rPr>
        <w:t>-</w:t>
      </w:r>
      <w:r>
        <w:rPr>
          <w:rStyle w:val="C3"/>
          <w:rFonts w:ascii="Times New Roman" w:hAnsi="Times New Roman"/>
          <w:sz w:val="24"/>
        </w:rPr>
        <w:t xml:space="preserve"> </w:t>
      </w:r>
      <w:r>
        <w:rPr>
          <w:rStyle w:val="C3"/>
          <w:rFonts w:ascii="Times New Roman" w:hAnsi="Times New Roman"/>
          <w:sz w:val="24"/>
        </w:rPr>
        <w:t>температура будівельного бетону не перевищувала 41 ° С;</w:t>
      </w:r>
    </w:p>
    <w:p>
      <w:pPr>
        <w:pStyle w:val="P4"/>
        <w:keepNext w:val="0"/>
        <w:widowControl w:val="1"/>
        <w:shd w:val="clear" w:fill="auto"/>
        <w:spacing w:lineRule="auto" w:line="240" w:beforeAutospacing="0" w:afterAutospacing="0"/>
        <w:ind w:firstLine="720"/>
        <w:jc w:val="both"/>
        <w:rPr>
          <w:rStyle w:val="C3"/>
          <w:rFonts w:ascii="Times New Roman" w:hAnsi="Times New Roman"/>
          <w:sz w:val="24"/>
        </w:rPr>
      </w:pPr>
      <w:r>
        <w:rPr>
          <w:rStyle w:val="C3"/>
          <w:rFonts w:ascii="Times New Roman" w:hAnsi="Times New Roman"/>
          <w:sz w:val="24"/>
        </w:rPr>
        <w:t>-</w:t>
      </w:r>
      <w:r>
        <w:rPr>
          <w:rStyle w:val="C3"/>
          <w:rFonts w:ascii="Times New Roman" w:hAnsi="Times New Roman"/>
          <w:sz w:val="24"/>
        </w:rPr>
        <w:t xml:space="preserve"> </w:t>
      </w:r>
      <w:r>
        <w:rPr>
          <w:rStyle w:val="C3"/>
          <w:rFonts w:ascii="Times New Roman" w:hAnsi="Times New Roman"/>
          <w:sz w:val="24"/>
        </w:rPr>
        <w:t>температура опорної ферми не перевищувала 38 ° С;</w:t>
      </w:r>
    </w:p>
    <w:p>
      <w:pPr>
        <w:pStyle w:val="P4"/>
        <w:keepNext w:val="0"/>
        <w:widowControl w:val="1"/>
        <w:shd w:val="clear" w:fill="auto"/>
        <w:spacing w:lineRule="auto" w:line="240" w:beforeAutospacing="0" w:afterAutospacing="0"/>
        <w:ind w:firstLine="720"/>
        <w:jc w:val="both"/>
        <w:rPr>
          <w:rStyle w:val="C3"/>
          <w:rFonts w:ascii="Times New Roman" w:hAnsi="Times New Roman"/>
          <w:sz w:val="24"/>
        </w:rPr>
      </w:pPr>
      <w:r>
        <w:rPr>
          <w:rStyle w:val="C3"/>
          <w:rFonts w:ascii="Times New Roman" w:hAnsi="Times New Roman"/>
          <w:sz w:val="24"/>
        </w:rPr>
        <w:t>-</w:t>
      </w:r>
      <w:r>
        <w:rPr>
          <w:rStyle w:val="C3"/>
          <w:rFonts w:ascii="Times New Roman" w:hAnsi="Times New Roman"/>
          <w:sz w:val="24"/>
        </w:rPr>
        <w:t xml:space="preserve"> </w:t>
      </w:r>
      <w:r>
        <w:rPr>
          <w:rStyle w:val="C3"/>
          <w:rFonts w:ascii="Times New Roman" w:hAnsi="Times New Roman"/>
          <w:sz w:val="24"/>
        </w:rPr>
        <w:t>температура верху сухого захисту не перевищувала 92 ° С;</w:t>
      </w:r>
    </w:p>
    <w:p>
      <w:pPr>
        <w:pStyle w:val="P4"/>
        <w:keepNext w:val="0"/>
        <w:widowControl w:val="1"/>
        <w:shd w:val="clear" w:fill="auto"/>
        <w:spacing w:lineRule="auto" w:line="240" w:beforeAutospacing="0" w:afterAutospacing="0"/>
        <w:ind w:firstLine="720"/>
        <w:jc w:val="both"/>
        <w:rPr>
          <w:rStyle w:val="C3"/>
          <w:rFonts w:ascii="Times New Roman" w:hAnsi="Times New Roman"/>
          <w:sz w:val="24"/>
        </w:rPr>
      </w:pPr>
      <w:r>
        <w:rPr>
          <w:rStyle w:val="C3"/>
          <w:rFonts w:ascii="Times New Roman" w:hAnsi="Times New Roman"/>
          <w:sz w:val="24"/>
        </w:rPr>
        <w:t>-</w:t>
      </w:r>
      <w:r>
        <w:rPr>
          <w:rStyle w:val="C3"/>
          <w:rFonts w:ascii="Times New Roman" w:hAnsi="Times New Roman"/>
          <w:sz w:val="24"/>
        </w:rPr>
        <w:t xml:space="preserve"> </w:t>
      </w:r>
      <w:r>
        <w:rPr>
          <w:rStyle w:val="C3"/>
          <w:rFonts w:ascii="Times New Roman" w:hAnsi="Times New Roman"/>
          <w:sz w:val="24"/>
        </w:rPr>
        <w:t>т</w:t>
      </w:r>
      <w:r>
        <w:rPr>
          <w:rStyle w:val="C3"/>
          <w:rFonts w:ascii="Times New Roman" w:hAnsi="Times New Roman"/>
          <w:sz w:val="24"/>
        </w:rPr>
        <w:t>емпература низу сухого захисту не перевищувала 41 ° С;</w:t>
      </w:r>
    </w:p>
    <w:p>
      <w:pPr>
        <w:pStyle w:val="P4"/>
        <w:keepNext w:val="0"/>
        <w:widowControl w:val="1"/>
        <w:shd w:val="clear" w:fill="auto"/>
        <w:spacing w:lineRule="auto" w:line="240" w:beforeAutospacing="0" w:afterAutospacing="0"/>
        <w:ind w:firstLine="720"/>
        <w:jc w:val="both"/>
        <w:rPr>
          <w:rStyle w:val="C3"/>
          <w:rFonts w:ascii="Times New Roman" w:hAnsi="Times New Roman"/>
          <w:sz w:val="24"/>
        </w:rPr>
      </w:pPr>
      <w:r>
        <w:rPr>
          <w:rStyle w:val="C3"/>
          <w:rFonts w:ascii="Times New Roman" w:hAnsi="Times New Roman"/>
          <w:sz w:val="24"/>
        </w:rPr>
        <w:t>-</w:t>
      </w:r>
      <w:r>
        <w:rPr>
          <w:rStyle w:val="C3"/>
          <w:rFonts w:ascii="Times New Roman" w:hAnsi="Times New Roman"/>
          <w:sz w:val="24"/>
        </w:rPr>
        <w:t xml:space="preserve"> </w:t>
      </w:r>
      <w:r>
        <w:rPr>
          <w:rStyle w:val="C3"/>
          <w:rFonts w:ascii="Times New Roman" w:hAnsi="Times New Roman"/>
          <w:sz w:val="24"/>
        </w:rPr>
        <w:t>температура азоту в каналах ІК не перевищувала 39 ° С.</w:t>
      </w:r>
    </w:p>
    <w:p>
      <w:pPr>
        <w:pStyle w:val="P4"/>
        <w:keepNext w:val="0"/>
        <w:widowControl w:val="1"/>
        <w:shd w:val="clear" w:fill="auto"/>
        <w:spacing w:lineRule="auto" w:line="240" w:beforeAutospacing="0" w:afterAutospacing="0"/>
        <w:ind w:firstLine="720"/>
        <w:jc w:val="both"/>
        <w:rPr>
          <w:rStyle w:val="C3"/>
          <w:rFonts w:ascii="Times New Roman" w:hAnsi="Times New Roman"/>
          <w:sz w:val="24"/>
        </w:rPr>
      </w:pPr>
      <w:r>
        <w:rPr>
          <w:rStyle w:val="C3"/>
          <w:rFonts w:ascii="Times New Roman" w:hAnsi="Times New Roman"/>
          <w:sz w:val="24"/>
        </w:rPr>
        <w:t>Всі вимоги по температурно-часовому режиму відновного відпалу зварного шва №4 корпусу реактора виконані в повному обсязі.</w:t>
      </w:r>
    </w:p>
    <w:p>
      <w:pPr>
        <w:pStyle w:val="P4"/>
        <w:keepNext w:val="0"/>
        <w:widowControl w:val="1"/>
        <w:shd w:val="clear" w:fill="auto"/>
        <w:spacing w:lineRule="auto" w:line="240" w:beforeAutospacing="0" w:afterAutospacing="0"/>
        <w:ind w:firstLine="720"/>
        <w:jc w:val="both"/>
        <w:rPr>
          <w:rStyle w:val="C3"/>
          <w:rFonts w:ascii="Times New Roman" w:hAnsi="Times New Roman"/>
          <w:sz w:val="24"/>
        </w:rPr>
      </w:pPr>
    </w:p>
    <w:p>
      <w:pPr>
        <w:pStyle w:val="P4"/>
        <w:jc w:val="center"/>
        <w:rPr>
          <w:rStyle w:val="C3"/>
          <w:rFonts w:ascii="Times New Roman" w:hAnsi="Times New Roman"/>
          <w:sz w:val="24"/>
        </w:rPr>
      </w:pPr>
      <w:r>
        <w:drawing>
          <wp:inline xmlns:wp="http://schemas.openxmlformats.org/drawingml/2006/wordprocessingDrawing">
            <wp:extent cx="4867275" cy="3648075"/>
            <wp:docPr id="2" name="Picture 2"/>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elimage2"/>
                    <a:stretch>
                      <a:fillRect/>
                    </a:stretch>
                  </pic:blipFill>
                  <pic:spPr>
                    <a:xfrm>
                      <a:off x="0" y="0"/>
                      <a:ext cx="4867275" cy="3648075"/>
                    </a:xfrm>
                    <a:prstGeom prst="rect"/>
                    <a:noFill/>
                  </pic:spPr>
                </pic:pic>
              </a:graphicData>
            </a:graphic>
          </wp:inline>
        </w:drawing>
      </w:r>
    </w:p>
    <w:p>
      <w:pPr>
        <w:pStyle w:val="P4"/>
        <w:jc w:val="center"/>
        <w:rPr>
          <w:rStyle w:val="C3"/>
          <w:rFonts w:ascii="Times New Roman" w:hAnsi="Times New Roman"/>
          <w:i w:val="1"/>
          <w:sz w:val="24"/>
        </w:rPr>
      </w:pPr>
      <w:r>
        <w:rPr>
          <w:rStyle w:val="C3"/>
          <w:rFonts w:ascii="Times New Roman" w:hAnsi="Times New Roman"/>
          <w:i w:val="1"/>
          <w:sz w:val="24"/>
        </w:rPr>
        <w:t>Рис2. Шафа управління блоком нагріву.</w:t>
      </w:r>
    </w:p>
    <w:p>
      <w:pPr>
        <w:pStyle w:val="P4"/>
        <w:jc w:val="center"/>
        <w:rPr>
          <w:rStyle w:val="C3"/>
          <w:rFonts w:ascii="Times New Roman" w:hAnsi="Times New Roman"/>
          <w:i w:val="1"/>
          <w:sz w:val="24"/>
        </w:rPr>
      </w:pPr>
      <w:r>
        <w:drawing>
          <wp:inline xmlns:wp="http://schemas.openxmlformats.org/drawingml/2006/wordprocessingDrawing">
            <wp:extent cx="3819525" cy="5105400"/>
            <wp:docPr id="3" name="Picture 3"/>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elimage3"/>
                    <a:stretch>
                      <a:fillRect/>
                    </a:stretch>
                  </pic:blipFill>
                  <pic:spPr>
                    <a:xfrm>
                      <a:off x="0" y="0"/>
                      <a:ext cx="3819525" cy="5105400"/>
                    </a:xfrm>
                    <a:prstGeom prst="rect"/>
                    <a:noFill/>
                  </pic:spPr>
                </pic:pic>
              </a:graphicData>
            </a:graphic>
          </wp:inline>
        </w:drawing>
      </w:r>
    </w:p>
    <w:p>
      <w:pPr>
        <w:pStyle w:val="P4"/>
        <w:jc w:val="center"/>
        <w:rPr>
          <w:rStyle w:val="C3"/>
          <w:rFonts w:ascii="Times New Roman" w:hAnsi="Times New Roman"/>
          <w:i w:val="1"/>
          <w:sz w:val="24"/>
        </w:rPr>
      </w:pPr>
    </w:p>
    <w:p>
      <w:pPr>
        <w:pStyle w:val="P4"/>
        <w:jc w:val="center"/>
        <w:rPr>
          <w:rStyle w:val="C3"/>
          <w:rFonts w:ascii="Times New Roman" w:hAnsi="Times New Roman"/>
          <w:i w:val="1"/>
          <w:sz w:val="24"/>
        </w:rPr>
      </w:pPr>
      <w:r>
        <w:rPr>
          <w:rStyle w:val="C3"/>
          <w:rFonts w:ascii="Times New Roman" w:hAnsi="Times New Roman"/>
          <w:i w:val="1"/>
          <w:sz w:val="24"/>
        </w:rPr>
        <w:t>Рис 3. Прилягання термопар до шаблонних лінійок.</w:t>
      </w:r>
    </w:p>
    <w:p>
      <w:pPr>
        <w:pStyle w:val="P4"/>
        <w:jc w:val="center"/>
        <w:rPr>
          <w:rStyle w:val="C3"/>
          <w:rFonts w:ascii="Times New Roman" w:hAnsi="Times New Roman"/>
          <w:i w:val="1"/>
          <w:sz w:val="24"/>
        </w:rPr>
      </w:pPr>
    </w:p>
    <w:p>
      <w:pPr>
        <w:pStyle w:val="P4"/>
        <w:spacing w:lineRule="auto" w:line="240" w:after="0"/>
        <w:ind w:firstLine="720"/>
        <w:jc w:val="both"/>
        <w:rPr>
          <w:rFonts w:ascii="Times New Roman" w:hAnsi="Times New Roman"/>
          <w:sz w:val="24"/>
        </w:rPr>
      </w:pPr>
      <w:r>
        <w:rPr>
          <w:rStyle w:val="C3"/>
          <w:rFonts w:ascii="Times New Roman" w:hAnsi="Times New Roman"/>
          <w:sz w:val="24"/>
        </w:rPr>
        <w:t>Після відключення нагрівачів блоку нагріву охолодження корпусу виконувалося за допомогою штатної системи вентиляції шахти реактора. При досягненні температури стінки корпусу реактора 70 ºС установка була витягнута з корпусу реактора, після чого корпус реактора піддали дезактивації.</w:t>
      </w:r>
    </w:p>
    <w:p>
      <w:pPr>
        <w:pStyle w:val="P4"/>
        <w:spacing w:lineRule="auto" w:line="240" w:after="0"/>
        <w:ind w:firstLine="720"/>
        <w:jc w:val="both"/>
        <w:rPr>
          <w:rFonts w:ascii="Times New Roman" w:hAnsi="Times New Roman"/>
          <w:sz w:val="24"/>
        </w:rPr>
      </w:pPr>
      <w:r>
        <w:rPr>
          <w:rStyle w:val="C3"/>
          <w:rFonts w:ascii="Times New Roman" w:hAnsi="Times New Roman"/>
          <w:sz w:val="24"/>
        </w:rPr>
        <w:t>Заключним кроком процедури відпалу стало виконання неруйнівного контролю корпусу реактора з метою підтвердження його цілісності в районі зварного з'єднання №4 після відпалу.</w:t>
      </w:r>
    </w:p>
    <w:p>
      <w:pPr>
        <w:pStyle w:val="P4"/>
        <w:spacing w:lineRule="auto" w:line="240" w:after="0"/>
        <w:ind w:firstLine="720"/>
        <w:jc w:val="both"/>
        <w:rPr>
          <w:rFonts w:ascii="Times New Roman" w:hAnsi="Times New Roman"/>
          <w:sz w:val="24"/>
        </w:rPr>
      </w:pPr>
      <w:r>
        <w:rPr>
          <w:rStyle w:val="C3"/>
          <w:rFonts w:ascii="Times New Roman" w:hAnsi="Times New Roman"/>
          <w:sz w:val="24"/>
        </w:rPr>
        <w:t>Неруйнівний контроль корпусу реактора здійснений атестованою системою ЦММ-SAPHIR plus в обсязі:</w:t>
      </w:r>
    </w:p>
    <w:p>
      <w:pPr>
        <w:pStyle w:val="P4"/>
        <w:spacing w:lineRule="auto" w:line="240" w:after="0"/>
        <w:ind w:firstLine="720"/>
        <w:jc w:val="both"/>
        <w:rPr>
          <w:rFonts w:ascii="Times New Roman" w:hAnsi="Times New Roman"/>
          <w:sz w:val="24"/>
        </w:rPr>
      </w:pPr>
      <w:r>
        <w:rPr>
          <w:rStyle w:val="C3"/>
          <w:rFonts w:ascii="Times New Roman" w:hAnsi="Times New Roman"/>
          <w:sz w:val="24"/>
        </w:rPr>
        <w:t>- автоматизований візуальний і вимірювальний контроль внутрішньої поверхні корпусу реактора;</w:t>
      </w:r>
    </w:p>
    <w:p>
      <w:pPr>
        <w:pStyle w:val="P4"/>
        <w:spacing w:lineRule="auto" w:line="240" w:after="0"/>
        <w:ind w:firstLine="720"/>
        <w:jc w:val="both"/>
        <w:rPr>
          <w:rFonts w:ascii="Times New Roman" w:hAnsi="Times New Roman"/>
          <w:sz w:val="24"/>
        </w:rPr>
      </w:pPr>
      <w:r>
        <w:rPr>
          <w:rStyle w:val="C3"/>
          <w:rFonts w:ascii="Times New Roman" w:hAnsi="Times New Roman"/>
          <w:sz w:val="24"/>
        </w:rPr>
        <w:t>- автоматизований ультразвуковий контроль зварного шва №4, основного металу і антикорозійного наплавлення в районі активної зони (зона шириною не менше 500 мм в кожну сторону від осі зварного шва №4) корпусу реактора.</w:t>
      </w:r>
    </w:p>
    <w:p>
      <w:pPr>
        <w:pStyle w:val="P4"/>
        <w:spacing w:lineRule="auto" w:line="240" w:after="0"/>
        <w:ind w:firstLine="720"/>
        <w:jc w:val="both"/>
        <w:rPr>
          <w:rFonts w:ascii="Times New Roman" w:hAnsi="Times New Roman"/>
          <w:sz w:val="24"/>
        </w:rPr>
      </w:pPr>
      <w:r>
        <w:rPr>
          <w:rStyle w:val="C3"/>
          <w:rFonts w:ascii="Times New Roman" w:hAnsi="Times New Roman"/>
          <w:sz w:val="24"/>
        </w:rPr>
        <w:t>За результатами виконаного контролю дефектів, неприпустимих нещільностей металу корпусу реактора не виявлено.</w:t>
      </w:r>
    </w:p>
    <w:p>
      <w:pPr>
        <w:pStyle w:val="P4"/>
        <w:jc w:val="center"/>
        <w:rPr>
          <w:rStyle w:val="C3"/>
          <w:rFonts w:ascii="Times New Roman" w:hAnsi="Times New Roman"/>
          <w:i w:val="1"/>
          <w:sz w:val="24"/>
        </w:rPr>
      </w:pPr>
    </w:p>
    <w:p>
      <w:pPr>
        <w:pStyle w:val="P4"/>
        <w:jc w:val="center"/>
        <w:rPr>
          <w:rStyle w:val="C3"/>
          <w:rFonts w:ascii="Times New Roman" w:hAnsi="Times New Roman"/>
          <w:i w:val="1"/>
          <w:sz w:val="24"/>
        </w:rPr>
      </w:pPr>
      <w:r>
        <w:drawing>
          <wp:inline xmlns:wp="http://schemas.openxmlformats.org/drawingml/2006/wordprocessingDrawing">
            <wp:extent cx="5419725" cy="7315200"/>
            <wp:docPr id="4" name="Picture 4"/>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elimage4"/>
                    <a:stretch>
                      <a:fillRect/>
                    </a:stretch>
                  </pic:blipFill>
                  <pic:spPr>
                    <a:xfrm>
                      <a:off x="0" y="0"/>
                      <a:ext cx="5419725" cy="7315200"/>
                    </a:xfrm>
                    <a:prstGeom prst="rect"/>
                    <a:noFill/>
                  </pic:spPr>
                </pic:pic>
              </a:graphicData>
            </a:graphic>
          </wp:inline>
        </w:drawing>
      </w:r>
    </w:p>
    <w:p>
      <w:pPr>
        <w:pStyle w:val="P4"/>
        <w:jc w:val="center"/>
        <w:rPr>
          <w:rStyle w:val="C3"/>
          <w:rFonts w:ascii="Times New Roman" w:hAnsi="Times New Roman"/>
          <w:i w:val="1"/>
          <w:sz w:val="24"/>
        </w:rPr>
      </w:pPr>
      <w:r>
        <w:rPr>
          <w:rStyle w:val="C3"/>
          <w:rFonts w:ascii="Times New Roman" w:hAnsi="Times New Roman"/>
          <w:i w:val="1"/>
          <w:sz w:val="24"/>
        </w:rPr>
        <w:t>Рис 4. Показання вимірювань температури, вироблені системою управління установки для відновного відпалу (шафа управління Sokol- Therm, Deutschland GmbH).</w:t>
      </w:r>
    </w:p>
    <w:p>
      <w:pPr>
        <w:pStyle w:val="P4"/>
        <w:jc w:val="center"/>
        <w:rPr>
          <w:rStyle w:val="C3"/>
          <w:rFonts w:ascii="Times New Roman" w:hAnsi="Times New Roman"/>
          <w:i w:val="1"/>
          <w:sz w:val="24"/>
        </w:rPr>
      </w:pPr>
    </w:p>
    <w:p>
      <w:pPr>
        <w:pStyle w:val="P4"/>
        <w:keepNext w:val="0"/>
        <w:widowControl w:val="1"/>
        <w:shd w:val="clear" w:fill="auto"/>
        <w:spacing w:lineRule="auto" w:line="240" w:beforeAutospacing="0" w:afterAutospacing="0"/>
        <w:ind w:firstLine="720"/>
        <w:jc w:val="both"/>
        <w:rPr>
          <w:rStyle w:val="C3"/>
          <w:rFonts w:ascii="Times New Roman" w:hAnsi="Times New Roman"/>
          <w:sz w:val="24"/>
        </w:rPr>
      </w:pPr>
      <w:r>
        <w:rPr>
          <w:rStyle w:val="C3"/>
          <w:rFonts w:ascii="Times New Roman" w:hAnsi="Times New Roman"/>
          <w:sz w:val="24"/>
        </w:rPr>
        <w:t>Таким чином успішне завершення робіт з відновлювального відпалу гарантувало виконання критеріїв опору крихкому руйнуванню для корпусу реактора і дозволило продовжити термін його подальшої експлуатації до 2030 р, при цьому значення критичної температури крихкості для металу зварного шва після виконання відновного відпалу знизилася з 129 ° С і склала 55 ° С, а запас по критичній температурі крихкості ТК (Тка-Тк) склав 17 °С.</w:t>
      </w:r>
    </w:p>
    <w:p>
      <w:pPr>
        <w:pStyle w:val="P4"/>
        <w:jc w:val="center"/>
        <w:rPr>
          <w:rStyle w:val="C3"/>
          <w:rFonts w:ascii="Times New Roman" w:hAnsi="Times New Roman"/>
          <w:sz w:val="24"/>
        </w:rPr>
      </w:pPr>
      <w:r>
        <w:rPr>
          <w:rStyle w:val="C3"/>
          <w:rFonts w:ascii="Times New Roman" w:hAnsi="Times New Roman"/>
          <w:b w:val="1"/>
          <w:sz w:val="24"/>
        </w:rPr>
        <w:t>Таблиця</w:t>
      </w:r>
      <w:r>
        <w:rPr>
          <w:rStyle w:val="C3"/>
          <w:rFonts w:ascii="Times New Roman" w:hAnsi="Times New Roman"/>
          <w:sz w:val="24"/>
        </w:rPr>
        <w:t xml:space="preserve">. Результати розрахунку на опір крихкому руйнуванню зварного шва №4 </w:t>
      </w:r>
      <w:r>
        <w:rPr>
          <w:rStyle w:val="C3"/>
          <w:rFonts w:ascii="Times New Roman" w:hAnsi="Times New Roman"/>
          <w:sz w:val="24"/>
        </w:rPr>
        <w:br w:type="textWrapping"/>
      </w:r>
      <w:r>
        <w:rPr>
          <w:rStyle w:val="C3"/>
          <w:rFonts w:ascii="Times New Roman" w:hAnsi="Times New Roman"/>
          <w:sz w:val="24"/>
        </w:rPr>
        <w:t>корпусу реактора енергоблоку №1.</w:t>
      </w:r>
    </w:p>
    <w:p>
      <w:pPr>
        <w:pStyle w:val="P4"/>
        <w:jc w:val="both"/>
        <w:rPr>
          <w:rStyle w:val="C3"/>
          <w:rFonts w:ascii="Times New Roman" w:hAnsi="Times New Roman"/>
          <w:sz w:val="24"/>
        </w:rPr>
      </w:pPr>
    </w:p>
    <w:tbl>
      <w:tblPr>
        <w:tblStyle w:val="T2"/>
        <w:tblW w:w="9026" w:type="dxa"/>
        <w:tblBorders>
          <w:top w:val="single" w:sz="8" w:space="0" w:shadow="0" w:frame="0" w:color="000000"/>
          <w:left w:val="single" w:sz="8" w:space="0" w:shadow="0" w:frame="0" w:color="000000"/>
          <w:bottom w:val="single" w:sz="8" w:space="0" w:shadow="0" w:frame="0" w:color="000000"/>
          <w:right w:val="single" w:sz="8" w:space="0" w:shadow="0" w:frame="0" w:color="000000"/>
          <w:insideH w:val="single" w:sz="8" w:space="0" w:shadow="0" w:frame="0" w:color="000000"/>
          <w:insideV w:val="single" w:sz="8" w:space="0" w:shadow="0" w:frame="0" w:color="000000"/>
        </w:tblBorders>
        <w:tblLayout w:type="fixed"/>
      </w:tblPr>
      <w:tblGrid/>
      <w:tr>
        <w:tc>
          <w:tcPr>
            <w:tcW w:w="2281" w:type="dxa"/>
            <w:tcMar>
              <w:top w:w="100" w:type="dxa"/>
              <w:left w:w="100" w:type="dxa"/>
              <w:bottom w:w="100" w:type="dxa"/>
              <w:right w:w="100" w:type="dxa"/>
            </w:tcMar>
          </w:tcPr>
          <w:p>
            <w:pPr>
              <w:pStyle w:val="P4"/>
              <w:widowControl w:val="0"/>
              <w:pBdr>
                <w:top w:val="none" w:sz="0" w:space="0" w:shadow="0" w:frame="0" w:color="auto"/>
                <w:left w:val="none" w:sz="0" w:space="0" w:shadow="0" w:frame="0" w:color="auto"/>
                <w:bottom w:val="none" w:sz="0" w:space="0" w:shadow="0" w:frame="0" w:color="auto"/>
                <w:right w:val="none" w:sz="0" w:space="0" w:shadow="0" w:frame="0" w:color="auto"/>
              </w:pBdr>
              <w:spacing w:lineRule="auto" w:line="240"/>
              <w:jc w:val="center"/>
              <w:rPr>
                <w:rStyle w:val="C3"/>
                <w:rFonts w:ascii="Times New Roman" w:hAnsi="Times New Roman"/>
                <w:sz w:val="24"/>
              </w:rPr>
            </w:pPr>
            <w:r>
              <w:rPr>
                <w:rStyle w:val="C3"/>
                <w:rFonts w:ascii="Times New Roman" w:hAnsi="Times New Roman"/>
                <w:sz w:val="24"/>
              </w:rPr>
              <w:t>Елемент корпусу реактора</w:t>
            </w:r>
          </w:p>
        </w:tc>
        <w:tc>
          <w:tcPr>
            <w:tcW w:w="1345" w:type="dxa"/>
            <w:tcMar>
              <w:top w:w="100" w:type="dxa"/>
              <w:left w:w="100" w:type="dxa"/>
              <w:bottom w:w="100" w:type="dxa"/>
              <w:right w:w="100" w:type="dxa"/>
            </w:tcMar>
          </w:tcPr>
          <w:p>
            <w:pPr>
              <w:pStyle w:val="P4"/>
              <w:widowControl w:val="0"/>
              <w:pBdr>
                <w:top w:val="none" w:sz="0" w:space="0" w:shadow="0" w:frame="0" w:color="auto"/>
                <w:left w:val="none" w:sz="0" w:space="0" w:shadow="0" w:frame="0" w:color="auto"/>
                <w:bottom w:val="none" w:sz="0" w:space="0" w:shadow="0" w:frame="0" w:color="auto"/>
                <w:right w:val="none" w:sz="0" w:space="0" w:shadow="0" w:frame="0" w:color="auto"/>
              </w:pBdr>
              <w:spacing w:lineRule="auto" w:line="240"/>
              <w:jc w:val="center"/>
              <w:rPr>
                <w:rStyle w:val="C3"/>
                <w:rFonts w:ascii="Times New Roman" w:hAnsi="Times New Roman"/>
                <w:sz w:val="24"/>
              </w:rPr>
            </w:pPr>
            <w:r>
              <w:rPr>
                <w:rStyle w:val="C3"/>
                <w:rFonts w:ascii="Times New Roman" w:hAnsi="Times New Roman"/>
                <w:sz w:val="24"/>
              </w:rPr>
              <w:t>Тка, ° С</w:t>
            </w:r>
          </w:p>
        </w:tc>
        <w:tc>
          <w:tcPr>
            <w:tcW w:w="2735" w:type="dxa"/>
            <w:tcMar>
              <w:top w:w="100" w:type="dxa"/>
              <w:left w:w="100" w:type="dxa"/>
              <w:bottom w:w="100" w:type="dxa"/>
              <w:right w:w="100" w:type="dxa"/>
            </w:tcMar>
          </w:tcPr>
          <w:p>
            <w:pPr>
              <w:pStyle w:val="P4"/>
              <w:widowControl w:val="0"/>
              <w:pBdr>
                <w:top w:val="none" w:sz="0" w:space="0" w:shadow="0" w:frame="0" w:color="auto"/>
                <w:left w:val="none" w:sz="0" w:space="0" w:shadow="0" w:frame="0" w:color="auto"/>
                <w:bottom w:val="none" w:sz="0" w:space="0" w:shadow="0" w:frame="0" w:color="auto"/>
                <w:right w:val="none" w:sz="0" w:space="0" w:shadow="0" w:frame="0" w:color="auto"/>
              </w:pBdr>
              <w:spacing w:lineRule="auto" w:line="240"/>
              <w:jc w:val="center"/>
              <w:rPr>
                <w:rStyle w:val="C3"/>
                <w:rFonts w:ascii="Times New Roman" w:hAnsi="Times New Roman"/>
                <w:sz w:val="24"/>
              </w:rPr>
            </w:pPr>
            <w:r>
              <w:rPr>
                <w:rStyle w:val="C3"/>
                <w:rFonts w:ascii="Times New Roman" w:hAnsi="Times New Roman"/>
                <w:sz w:val="24"/>
              </w:rPr>
              <w:t>Тк на кінець строку експлуатації 60 років, °С</w:t>
            </w:r>
          </w:p>
        </w:tc>
        <w:tc>
          <w:tcPr>
            <w:tcW w:w="2663" w:type="dxa"/>
            <w:tcMar>
              <w:top w:w="100" w:type="dxa"/>
              <w:left w:w="100" w:type="dxa"/>
              <w:bottom w:w="100" w:type="dxa"/>
              <w:right w:w="100" w:type="dxa"/>
            </w:tcMar>
          </w:tcPr>
          <w:p>
            <w:pPr>
              <w:pStyle w:val="P4"/>
              <w:widowControl w:val="0"/>
              <w:pBdr>
                <w:top w:val="none" w:sz="0" w:space="0" w:shadow="0" w:frame="0" w:color="auto"/>
                <w:left w:val="none" w:sz="0" w:space="0" w:shadow="0" w:frame="0" w:color="auto"/>
                <w:bottom w:val="none" w:sz="0" w:space="0" w:shadow="0" w:frame="0" w:color="auto"/>
                <w:right w:val="none" w:sz="0" w:space="0" w:shadow="0" w:frame="0" w:color="auto"/>
              </w:pBdr>
              <w:spacing w:lineRule="auto" w:line="240"/>
              <w:jc w:val="center"/>
              <w:rPr>
                <w:rStyle w:val="C3"/>
                <w:rFonts w:ascii="Times New Roman" w:hAnsi="Times New Roman"/>
                <w:sz w:val="24"/>
              </w:rPr>
            </w:pPr>
            <w:r>
              <w:rPr>
                <w:rStyle w:val="C3"/>
                <w:rFonts w:ascii="Times New Roman" w:hAnsi="Times New Roman"/>
                <w:sz w:val="24"/>
              </w:rPr>
              <w:t>Запас по температурі Тк (Тка-Тк), °С</w:t>
            </w:r>
          </w:p>
        </w:tc>
      </w:tr>
      <w:tr>
        <w:tc>
          <w:tcPr>
            <w:tcW w:w="2281" w:type="dxa"/>
            <w:tcMar>
              <w:top w:w="100" w:type="dxa"/>
              <w:left w:w="100" w:type="dxa"/>
              <w:bottom w:w="100" w:type="dxa"/>
              <w:right w:w="100" w:type="dxa"/>
            </w:tcMar>
          </w:tcPr>
          <w:p>
            <w:pPr>
              <w:pStyle w:val="P4"/>
              <w:widowControl w:val="0"/>
              <w:pBdr>
                <w:top w:val="none" w:sz="0" w:space="0" w:shadow="0" w:frame="0" w:color="auto"/>
                <w:left w:val="none" w:sz="0" w:space="0" w:shadow="0" w:frame="0" w:color="auto"/>
                <w:bottom w:val="none" w:sz="0" w:space="0" w:shadow="0" w:frame="0" w:color="auto"/>
                <w:right w:val="none" w:sz="0" w:space="0" w:shadow="0" w:frame="0" w:color="auto"/>
              </w:pBdr>
              <w:spacing w:lineRule="auto" w:line="240"/>
              <w:jc w:val="center"/>
              <w:rPr>
                <w:rStyle w:val="C3"/>
                <w:rFonts w:ascii="Times New Roman" w:hAnsi="Times New Roman"/>
                <w:sz w:val="24"/>
              </w:rPr>
            </w:pPr>
            <w:r>
              <w:rPr>
                <w:rStyle w:val="C3"/>
                <w:rFonts w:ascii="Times New Roman" w:hAnsi="Times New Roman"/>
                <w:sz w:val="24"/>
              </w:rPr>
              <w:t>Зварний шов No 4</w:t>
            </w:r>
          </w:p>
        </w:tc>
        <w:tc>
          <w:tcPr>
            <w:tcW w:w="1345" w:type="dxa"/>
            <w:tcMar>
              <w:top w:w="100" w:type="dxa"/>
              <w:left w:w="100" w:type="dxa"/>
              <w:bottom w:w="100" w:type="dxa"/>
              <w:right w:w="100" w:type="dxa"/>
            </w:tcMar>
          </w:tcPr>
          <w:p>
            <w:pPr>
              <w:pStyle w:val="P4"/>
              <w:widowControl w:val="0"/>
              <w:pBdr>
                <w:top w:val="none" w:sz="0" w:space="0" w:shadow="0" w:frame="0" w:color="auto"/>
                <w:left w:val="none" w:sz="0" w:space="0" w:shadow="0" w:frame="0" w:color="auto"/>
                <w:bottom w:val="none" w:sz="0" w:space="0" w:shadow="0" w:frame="0" w:color="auto"/>
                <w:right w:val="none" w:sz="0" w:space="0" w:shadow="0" w:frame="0" w:color="auto"/>
              </w:pBdr>
              <w:spacing w:lineRule="auto" w:line="240"/>
              <w:jc w:val="center"/>
              <w:rPr>
                <w:rStyle w:val="C3"/>
                <w:rFonts w:ascii="Times New Roman" w:hAnsi="Times New Roman"/>
                <w:sz w:val="24"/>
              </w:rPr>
            </w:pPr>
            <w:r>
              <w:rPr>
                <w:rStyle w:val="C3"/>
                <w:rFonts w:ascii="Times New Roman" w:hAnsi="Times New Roman"/>
                <w:sz w:val="24"/>
              </w:rPr>
              <w:t>177</w:t>
            </w:r>
          </w:p>
        </w:tc>
        <w:tc>
          <w:tcPr>
            <w:tcW w:w="2735" w:type="dxa"/>
            <w:tcMar>
              <w:top w:w="100" w:type="dxa"/>
              <w:left w:w="100" w:type="dxa"/>
              <w:bottom w:w="100" w:type="dxa"/>
              <w:right w:w="100" w:type="dxa"/>
            </w:tcMar>
          </w:tcPr>
          <w:p>
            <w:pPr>
              <w:pStyle w:val="P4"/>
              <w:widowControl w:val="0"/>
              <w:pBdr>
                <w:top w:val="none" w:sz="0" w:space="0" w:shadow="0" w:frame="0" w:color="auto"/>
                <w:left w:val="none" w:sz="0" w:space="0" w:shadow="0" w:frame="0" w:color="auto"/>
                <w:bottom w:val="none" w:sz="0" w:space="0" w:shadow="0" w:frame="0" w:color="auto"/>
                <w:right w:val="none" w:sz="0" w:space="0" w:shadow="0" w:frame="0" w:color="auto"/>
              </w:pBdr>
              <w:spacing w:lineRule="auto" w:line="240"/>
              <w:jc w:val="center"/>
              <w:rPr>
                <w:rStyle w:val="C3"/>
                <w:rFonts w:ascii="Times New Roman" w:hAnsi="Times New Roman"/>
                <w:sz w:val="24"/>
              </w:rPr>
            </w:pPr>
            <w:r>
              <w:rPr>
                <w:rStyle w:val="C3"/>
                <w:rFonts w:ascii="Times New Roman" w:hAnsi="Times New Roman"/>
                <w:sz w:val="24"/>
              </w:rPr>
              <w:t>160</w:t>
            </w:r>
          </w:p>
        </w:tc>
        <w:tc>
          <w:tcPr>
            <w:tcW w:w="2663" w:type="dxa"/>
            <w:tcMar>
              <w:top w:w="100" w:type="dxa"/>
              <w:left w:w="100" w:type="dxa"/>
              <w:bottom w:w="100" w:type="dxa"/>
              <w:right w:w="100" w:type="dxa"/>
            </w:tcMar>
          </w:tcPr>
          <w:p>
            <w:pPr>
              <w:pStyle w:val="P4"/>
              <w:widowControl w:val="0"/>
              <w:pBdr>
                <w:top w:val="none" w:sz="0" w:space="0" w:shadow="0" w:frame="0" w:color="auto"/>
                <w:left w:val="none" w:sz="0" w:space="0" w:shadow="0" w:frame="0" w:color="auto"/>
                <w:bottom w:val="none" w:sz="0" w:space="0" w:shadow="0" w:frame="0" w:color="auto"/>
                <w:right w:val="none" w:sz="0" w:space="0" w:shadow="0" w:frame="0" w:color="auto"/>
              </w:pBdr>
              <w:spacing w:lineRule="auto" w:line="240"/>
              <w:jc w:val="center"/>
              <w:rPr>
                <w:rStyle w:val="C3"/>
                <w:rFonts w:ascii="Times New Roman" w:hAnsi="Times New Roman"/>
                <w:sz w:val="24"/>
              </w:rPr>
            </w:pPr>
            <w:r>
              <w:rPr>
                <w:rStyle w:val="C3"/>
                <w:rFonts w:ascii="Times New Roman" w:hAnsi="Times New Roman"/>
                <w:sz w:val="24"/>
              </w:rPr>
              <w:t>17</w:t>
            </w:r>
          </w:p>
        </w:tc>
      </w:tr>
    </w:tbl>
    <w:p>
      <w:pPr>
        <w:pStyle w:val="P4"/>
        <w:keepNext w:val="0"/>
        <w:widowControl w:val="1"/>
        <w:shd w:val="clear" w:fill="auto"/>
        <w:spacing w:lineRule="auto" w:line="240" w:beforeAutospacing="0" w:afterAutospacing="0"/>
        <w:ind w:firstLine="720"/>
        <w:jc w:val="both"/>
        <w:rPr>
          <w:rStyle w:val="C3"/>
          <w:rFonts w:ascii="Times New Roman" w:hAnsi="Times New Roman"/>
          <w:sz w:val="28"/>
        </w:rPr>
      </w:pPr>
    </w:p>
    <w:p>
      <w:pPr>
        <w:pStyle w:val="P4"/>
        <w:keepNext w:val="0"/>
        <w:widowControl w:val="1"/>
        <w:shd w:val="clear" w:fill="auto"/>
        <w:spacing w:lineRule="auto" w:line="240" w:beforeAutospacing="0" w:afterAutospacing="0"/>
        <w:ind w:firstLine="720"/>
        <w:jc w:val="both"/>
        <w:rPr>
          <w:rStyle w:val="C3"/>
          <w:rFonts w:ascii="Times New Roman" w:hAnsi="Times New Roman"/>
          <w:sz w:val="28"/>
        </w:rPr>
      </w:pPr>
      <w:r>
        <w:rPr>
          <w:rStyle w:val="C3"/>
          <w:rFonts w:ascii="Times New Roman" w:hAnsi="Times New Roman"/>
          <w:sz w:val="24"/>
        </w:rPr>
        <w:t xml:space="preserve">Для підтвердження цілісності корпусу реактора  виконано неруйнівний контроль металу після відпалу відповідно до Технічного рішення №104-5-ТР-СКМ (ТР-150/2010-СВБ) «Про черговість та обсяги проведення неруйнівного контролю в рамках виконання відновного відпалу корпусу реактора енергоблоку №1 ВП «Рівненська АЕС»: за результатами контролю дефектів не виявлено</w:t>
      </w:r>
      <w:r>
        <w:rPr>
          <w:rStyle w:val="C3"/>
          <w:rFonts w:ascii="Times New Roman" w:hAnsi="Times New Roman"/>
          <w:sz w:val="28"/>
        </w:rPr>
        <w:t>.</w:t>
      </w:r>
    </w:p>
    <w:p>
      <w:pPr>
        <w:pStyle w:val="P4"/>
        <w:jc w:val="center"/>
        <w:rPr>
          <w:rStyle w:val="C3"/>
          <w:rFonts w:ascii="Times New Roman" w:hAnsi="Times New Roman"/>
          <w:sz w:val="28"/>
        </w:rPr>
      </w:pPr>
      <w:r>
        <w:drawing>
          <wp:inline xmlns:wp="http://schemas.openxmlformats.org/drawingml/2006/wordprocessingDrawing">
            <wp:extent cx="6076950" cy="3543300"/>
            <wp:docPr id="5" name="Picture 5"/>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elimage5"/>
                    <a:stretch>
                      <a:fillRect/>
                    </a:stretch>
                  </pic:blipFill>
                  <pic:spPr>
                    <a:xfrm>
                      <a:off x="0" y="0"/>
                      <a:ext cx="6076950" cy="3543300"/>
                    </a:xfrm>
                    <a:prstGeom prst="rect"/>
                    <a:noFill/>
                  </pic:spPr>
                </pic:pic>
              </a:graphicData>
            </a:graphic>
          </wp:inline>
        </w:drawing>
      </w:r>
    </w:p>
    <w:p>
      <w:pPr>
        <w:pStyle w:val="P4"/>
        <w:jc w:val="center"/>
        <w:rPr>
          <w:rStyle w:val="C3"/>
          <w:rFonts w:ascii="Times New Roman" w:hAnsi="Times New Roman"/>
          <w:i w:val="1"/>
          <w:sz w:val="24"/>
        </w:rPr>
      </w:pPr>
      <w:r>
        <w:rPr>
          <w:rStyle w:val="C3"/>
          <w:rFonts w:ascii="Times New Roman" w:hAnsi="Times New Roman"/>
          <w:i w:val="1"/>
          <w:sz w:val="24"/>
        </w:rPr>
        <w:t>Рис 5. Результати розрахунку допускаємого тиску в режимах планового розігріву-розхолоджування.</w:t>
      </w:r>
    </w:p>
    <w:p>
      <w:pPr>
        <w:pStyle w:val="P4"/>
        <w:keepNext w:val="0"/>
        <w:widowControl w:val="1"/>
        <w:shd w:val="clear" w:fill="auto"/>
        <w:spacing w:lineRule="auto" w:line="240" w:beforeAutospacing="0" w:afterAutospacing="0"/>
        <w:ind w:firstLine="720" w:left="0" w:right="0"/>
        <w:jc w:val="both"/>
        <w:rPr>
          <w:rStyle w:val="C3"/>
          <w:rFonts w:ascii="Times New Roman" w:hAnsi="Times New Roman"/>
          <w:i w:val="1"/>
          <w:sz w:val="24"/>
        </w:rPr>
      </w:pPr>
    </w:p>
    <w:p>
      <w:pPr>
        <w:pStyle w:val="P4"/>
        <w:keepNext w:val="0"/>
        <w:widowControl w:val="1"/>
        <w:shd w:val="clear" w:fill="auto"/>
        <w:spacing w:lineRule="auto" w:line="240" w:beforeAutospacing="0" w:afterAutospacing="0"/>
        <w:ind w:firstLine="720" w:left="0" w:right="0"/>
        <w:jc w:val="both"/>
        <w:rPr>
          <w:rStyle w:val="C3"/>
          <w:rFonts w:ascii="Times New Roman" w:hAnsi="Times New Roman"/>
          <w:sz w:val="24"/>
        </w:rPr>
      </w:pPr>
      <w:r>
        <w:rPr>
          <w:rStyle w:val="C3"/>
          <w:rFonts w:ascii="Times New Roman" w:hAnsi="Times New Roman"/>
          <w:sz w:val="24"/>
        </w:rPr>
        <w:t xml:space="preserve">На рисунку 5 наведено залежності допускаємого тиску від температури теплоносія в напірній камері реактора на кінець 40 року і на кінець 60 року експлуатації. Допустимий тиск визначено за параметрами зварного з'єднання №4 після проведення відновного відпалу з використанням значення температури </w:t>
      </w:r>
    </w:p>
    <w:p>
      <w:pPr>
        <w:pStyle w:val="P4"/>
        <w:keepNext w:val="0"/>
        <w:widowControl w:val="1"/>
        <w:shd w:val="clear" w:fill="auto"/>
        <w:spacing w:lineRule="auto" w:line="240" w:beforeAutospacing="0" w:afterAutospacing="0"/>
        <w:ind w:firstLine="720" w:left="0" w:right="0"/>
        <w:jc w:val="both"/>
        <w:rPr>
          <w:rStyle w:val="C3"/>
          <w:rFonts w:ascii="Times New Roman" w:hAnsi="Times New Roman"/>
          <w:sz w:val="24"/>
        </w:rPr>
      </w:pPr>
      <w:r>
        <w:rPr>
          <w:rStyle w:val="C3"/>
          <w:rFonts w:ascii="Times New Roman" w:hAnsi="Times New Roman"/>
          <w:sz w:val="24"/>
        </w:rPr>
        <w:t>Тк = 114 ° С на кінець терміну служби 40 років (2020 рік) і Тк = 160 ° С на кінець терміну служби 60 років (2040 рік). Верхнє значення по тиску - 15,31МПа.</w:t>
      </w:r>
    </w:p>
    <w:p>
      <w:pPr>
        <w:pStyle w:val="P4"/>
        <w:keepNext w:val="0"/>
        <w:widowControl w:val="1"/>
        <w:shd w:val="clear" w:fill="auto"/>
        <w:spacing w:lineRule="auto" w:line="240" w:beforeAutospacing="0" w:afterAutospacing="0"/>
        <w:ind w:firstLine="720" w:left="0" w:right="0"/>
        <w:jc w:val="center"/>
        <w:rPr>
          <w:rStyle w:val="C3"/>
          <w:rFonts w:ascii="Times New Roman" w:hAnsi="Times New Roman"/>
          <w:b w:val="1"/>
          <w:sz w:val="24"/>
        </w:rPr>
      </w:pPr>
      <w:r>
        <w:rPr>
          <w:rStyle w:val="C3"/>
          <w:rFonts w:ascii="Times New Roman" w:hAnsi="Times New Roman"/>
          <w:b w:val="1"/>
          <w:sz w:val="24"/>
        </w:rPr>
        <w:t>ОСНОВНІ РЕЗУЛЬТАТИ:</w:t>
      </w:r>
    </w:p>
    <w:p>
      <w:pPr>
        <w:pStyle w:val="P4"/>
        <w:keepNext w:val="0"/>
        <w:widowControl w:val="1"/>
        <w:shd w:val="clear" w:fill="auto"/>
        <w:spacing w:lineRule="auto" w:line="240" w:beforeAutospacing="0" w:afterAutospacing="0"/>
        <w:ind w:firstLine="720" w:left="0" w:right="0"/>
        <w:jc w:val="both"/>
        <w:rPr>
          <w:rStyle w:val="C3"/>
          <w:rFonts w:ascii="Times New Roman" w:hAnsi="Times New Roman"/>
          <w:sz w:val="24"/>
        </w:rPr>
      </w:pPr>
      <w:r>
        <w:rPr>
          <w:rStyle w:val="C3"/>
          <w:rFonts w:ascii="Times New Roman" w:hAnsi="Times New Roman"/>
          <w:sz w:val="24"/>
        </w:rPr>
        <w:t>При виконанні оцінки технічного стану ВКП встановлено:</w:t>
      </w:r>
    </w:p>
    <w:p>
      <w:pPr>
        <w:pStyle w:val="P4"/>
        <w:keepNext w:val="0"/>
        <w:widowControl w:val="1"/>
        <w:shd w:val="clear" w:fill="auto"/>
        <w:spacing w:lineRule="auto" w:line="240" w:beforeAutospacing="0" w:afterAutospacing="0"/>
        <w:ind w:firstLine="720" w:left="0" w:right="0"/>
        <w:jc w:val="both"/>
        <w:rPr>
          <w:rStyle w:val="C3"/>
          <w:rFonts w:ascii="Times New Roman" w:hAnsi="Times New Roman"/>
          <w:sz w:val="24"/>
        </w:rPr>
      </w:pPr>
      <w:r>
        <w:rPr>
          <w:rStyle w:val="C3"/>
          <w:rFonts w:ascii="Times New Roman" w:hAnsi="Times New Roman"/>
          <w:sz w:val="24"/>
        </w:rPr>
        <w:t>-</w:t>
      </w:r>
      <w:r>
        <w:rPr>
          <w:rStyle w:val="C3"/>
          <w:rFonts w:ascii="Times New Roman" w:hAnsi="Times New Roman"/>
          <w:sz w:val="24"/>
        </w:rPr>
        <w:t xml:space="preserve"> </w:t>
      </w:r>
      <w:r>
        <w:rPr>
          <w:rStyle w:val="C3"/>
          <w:rFonts w:ascii="Times New Roman" w:hAnsi="Times New Roman"/>
          <w:sz w:val="24"/>
        </w:rPr>
        <w:t>за результатами аналізу історії експлуатації за весь період експлуатації ВКП відмов і дефектів в елементах ВКП, викликаних дією механізмів старіння, не виявлено. За результатами дослідження встановлено, що механізми старіння не впливають на можливість безпечної експлуатації ВКП. Це пояснюється тим, що інтенсивність дії механізмів старіння настільки низька, що існуючі технічні засоби дозволяють успішно контролювати результати такої дії і своєчасно вживати заходів, виходячи з умов впливу на можливість безпечної експлуатації ВКП;</w:t>
      </w:r>
    </w:p>
    <w:p>
      <w:pPr>
        <w:pStyle w:val="P4"/>
        <w:keepNext w:val="0"/>
        <w:widowControl w:val="1"/>
        <w:shd w:val="clear" w:fill="auto"/>
        <w:spacing w:lineRule="auto" w:line="240" w:beforeAutospacing="0" w:afterAutospacing="0"/>
        <w:ind w:firstLine="720" w:left="0" w:right="0"/>
        <w:jc w:val="both"/>
        <w:rPr>
          <w:rStyle w:val="C3"/>
          <w:rFonts w:ascii="Times New Roman" w:hAnsi="Times New Roman"/>
          <w:sz w:val="24"/>
        </w:rPr>
      </w:pPr>
      <w:r>
        <w:rPr>
          <w:rStyle w:val="C3"/>
          <w:rFonts w:ascii="Times New Roman" w:hAnsi="Times New Roman"/>
          <w:sz w:val="24"/>
        </w:rPr>
        <w:t>-</w:t>
      </w:r>
      <w:r>
        <w:rPr>
          <w:rStyle w:val="C3"/>
          <w:rFonts w:ascii="Times New Roman" w:hAnsi="Times New Roman"/>
          <w:sz w:val="24"/>
        </w:rPr>
        <w:t xml:space="preserve"> </w:t>
      </w:r>
      <w:r>
        <w:rPr>
          <w:rStyle w:val="C3"/>
          <w:rFonts w:ascii="Times New Roman" w:hAnsi="Times New Roman"/>
          <w:sz w:val="24"/>
        </w:rPr>
        <w:t>прогнозні оцінки терміну експлуатації, отримані за результатами ОТС, дозволяють зробити висновок, що зміна ресурсу ВКП в період до наступної переоцінки безпеки не призведе до неможливості виконання елементами своїх функцій безпеки;</w:t>
      </w:r>
    </w:p>
    <w:p>
      <w:pPr>
        <w:pStyle w:val="P4"/>
        <w:keepNext w:val="0"/>
        <w:widowControl w:val="1"/>
        <w:shd w:val="clear" w:fill="auto"/>
        <w:spacing w:lineRule="auto" w:line="240" w:beforeAutospacing="0" w:afterAutospacing="0"/>
        <w:ind w:firstLine="720" w:left="0" w:right="0"/>
        <w:jc w:val="both"/>
        <w:rPr>
          <w:rStyle w:val="C3"/>
          <w:rFonts w:ascii="Times New Roman" w:hAnsi="Times New Roman"/>
          <w:sz w:val="24"/>
        </w:rPr>
      </w:pPr>
      <w:r>
        <w:rPr>
          <w:rStyle w:val="C3"/>
          <w:rFonts w:ascii="Times New Roman" w:hAnsi="Times New Roman"/>
          <w:sz w:val="24"/>
        </w:rPr>
        <w:t>-</w:t>
      </w:r>
      <w:r>
        <w:rPr>
          <w:rStyle w:val="C3"/>
          <w:rFonts w:ascii="Times New Roman" w:hAnsi="Times New Roman"/>
          <w:sz w:val="24"/>
        </w:rPr>
        <w:t xml:space="preserve"> </w:t>
      </w:r>
      <w:r>
        <w:rPr>
          <w:rStyle w:val="C3"/>
          <w:rFonts w:ascii="Times New Roman" w:hAnsi="Times New Roman"/>
          <w:sz w:val="24"/>
        </w:rPr>
        <w:t>ефективність системи ТОіР для ВКП підтверджується відповідністю його поточного технічного стану вимогам проектної, конструкторської та нормативної документації, відсутністю відмов з причин, пов'язаних зі старінням, і відсутністю змін періодичності та / або обсягів ТОіР по відношенню до періодичності та обсягів, встановлених спочатку експлуатаційної і проектно- конструкторської документації.</w:t>
      </w:r>
    </w:p>
    <w:p>
      <w:pPr>
        <w:pStyle w:val="P4"/>
        <w:keepNext w:val="0"/>
        <w:widowControl w:val="1"/>
        <w:shd w:val="clear" w:fill="auto"/>
        <w:spacing w:lineRule="auto" w:line="240" w:beforeAutospacing="0" w:afterAutospacing="0"/>
        <w:ind w:firstLine="720" w:left="0" w:right="0"/>
        <w:jc w:val="both"/>
        <w:rPr>
          <w:rStyle w:val="C3"/>
          <w:rFonts w:ascii="Times New Roman" w:hAnsi="Times New Roman"/>
          <w:sz w:val="24"/>
        </w:rPr>
      </w:pPr>
      <w:r>
        <w:rPr>
          <w:rStyle w:val="C3"/>
          <w:rFonts w:ascii="Times New Roman" w:hAnsi="Times New Roman"/>
          <w:sz w:val="24"/>
        </w:rPr>
        <w:t>В даний час в Україні відсутня апробована практикою методика, в якій встановлені вимоги до визначення розміру, форми і орієнтації конкретного зазначеного дефекту, а також вказівки щодо визначення допустимого коефіцієнта інтенсивності напружень. Крім того, призначення розмірів і форми конкретного зазначеного дефекту при розрахунку на опір крихкому руйнуванню елементів ВКП реакторів ВВЕР є однією з проблемних методичних завдань не тільки для українських АЕС.</w:t>
      </w:r>
    </w:p>
    <w:p>
      <w:pPr>
        <w:pStyle w:val="P4"/>
        <w:keepNext w:val="0"/>
        <w:widowControl w:val="1"/>
        <w:shd w:val="clear" w:fill="auto"/>
        <w:spacing w:lineRule="auto" w:line="240" w:beforeAutospacing="0" w:afterAutospacing="0"/>
        <w:ind w:firstLine="720" w:left="0" w:right="0"/>
        <w:jc w:val="both"/>
        <w:rPr>
          <w:rStyle w:val="C3"/>
          <w:rFonts w:ascii="Times New Roman" w:hAnsi="Times New Roman"/>
          <w:sz w:val="24"/>
        </w:rPr>
      </w:pPr>
      <w:r>
        <w:rPr>
          <w:rStyle w:val="C3"/>
          <w:rFonts w:ascii="Times New Roman" w:hAnsi="Times New Roman"/>
          <w:sz w:val="24"/>
        </w:rPr>
        <w:t xml:space="preserve">З метою виконання вимог НД розроблений і погоджений </w:t>
      </w:r>
      <w:r>
        <w:rPr>
          <w:rStyle w:val="C3"/>
          <w:rFonts w:ascii="Times New Roman" w:hAnsi="Times New Roman"/>
          <w:b w:val="1"/>
          <w:sz w:val="24"/>
        </w:rPr>
        <w:t>«План заходів щодо безпечної експлуатації ВКП енергоблоків №1,2 у понадпроектний період»</w:t>
      </w:r>
      <w:r>
        <w:rPr>
          <w:rStyle w:val="C3"/>
          <w:rFonts w:ascii="Times New Roman" w:hAnsi="Times New Roman"/>
          <w:sz w:val="24"/>
        </w:rPr>
        <w:t>, в якому передбачені:</w:t>
      </w:r>
    </w:p>
    <w:p>
      <w:pPr>
        <w:pStyle w:val="P4"/>
        <w:keepNext w:val="0"/>
        <w:widowControl w:val="1"/>
        <w:shd w:val="clear" w:fill="auto"/>
        <w:spacing w:lineRule="auto" w:line="240" w:beforeAutospacing="0" w:afterAutospacing="0"/>
        <w:ind w:firstLine="720" w:left="0" w:right="0"/>
        <w:jc w:val="both"/>
        <w:rPr>
          <w:rStyle w:val="C3"/>
          <w:rFonts w:ascii="Times New Roman" w:hAnsi="Times New Roman"/>
          <w:sz w:val="24"/>
        </w:rPr>
      </w:pPr>
      <w:r>
        <w:rPr>
          <w:rStyle w:val="C3"/>
          <w:rFonts w:ascii="Times New Roman" w:hAnsi="Times New Roman"/>
          <w:sz w:val="24"/>
        </w:rPr>
        <w:t>-</w:t>
      </w:r>
      <w:r>
        <w:rPr>
          <w:rStyle w:val="C3"/>
          <w:rFonts w:ascii="Times New Roman" w:hAnsi="Times New Roman"/>
          <w:sz w:val="24"/>
        </w:rPr>
        <w:t xml:space="preserve"> </w:t>
      </w:r>
      <w:r>
        <w:rPr>
          <w:rStyle w:val="C3"/>
          <w:rFonts w:ascii="Times New Roman" w:hAnsi="Times New Roman"/>
          <w:sz w:val="24"/>
        </w:rPr>
        <w:t>виконання розрахунку на сейсмічні впливи для ВКП в обсязі планованого дообстеження майданчика ВП РАЕС у відповідність з галузевим «Планом заходів з оцінки сейсмічної небезпеки і перевірці сейсмостійкості діючих АЕС»;</w:t>
      </w:r>
    </w:p>
    <w:p>
      <w:pPr>
        <w:pStyle w:val="P4"/>
        <w:keepNext w:val="0"/>
        <w:widowControl w:val="1"/>
        <w:shd w:val="clear" w:fill="auto"/>
        <w:spacing w:lineRule="auto" w:line="240" w:beforeAutospacing="0" w:afterAutospacing="0"/>
        <w:ind w:firstLine="720" w:left="0" w:right="0"/>
        <w:jc w:val="both"/>
        <w:rPr>
          <w:rStyle w:val="C3"/>
          <w:rFonts w:ascii="Times New Roman" w:hAnsi="Times New Roman"/>
          <w:sz w:val="24"/>
        </w:rPr>
      </w:pPr>
      <w:r>
        <w:rPr>
          <w:rStyle w:val="C3"/>
          <w:rFonts w:ascii="Times New Roman" w:hAnsi="Times New Roman"/>
          <w:sz w:val="24"/>
        </w:rPr>
        <w:t xml:space="preserve">- </w:t>
      </w:r>
      <w:r>
        <w:rPr>
          <w:rStyle w:val="C3"/>
          <w:rFonts w:ascii="Times New Roman" w:hAnsi="Times New Roman"/>
          <w:sz w:val="24"/>
        </w:rPr>
        <w:t>виконання розрахунку СХР для ВКП за погодженою з Держатомрегулювання методикою.</w:t>
      </w:r>
    </w:p>
    <w:p>
      <w:pPr>
        <w:pStyle w:val="P4"/>
        <w:keepNext w:val="0"/>
        <w:widowControl w:val="1"/>
        <w:shd w:val="clear" w:fill="auto"/>
        <w:spacing w:lineRule="auto" w:line="240" w:beforeAutospacing="0" w:afterAutospacing="0"/>
        <w:ind w:firstLine="720" w:left="0" w:right="0"/>
        <w:jc w:val="both"/>
        <w:rPr>
          <w:rStyle w:val="C3"/>
          <w:rFonts w:ascii="Times New Roman" w:hAnsi="Times New Roman"/>
          <w:sz w:val="24"/>
        </w:rPr>
      </w:pPr>
      <w:r>
        <w:rPr>
          <w:rStyle w:val="C3"/>
          <w:rFonts w:ascii="Times New Roman" w:hAnsi="Times New Roman"/>
          <w:sz w:val="24"/>
        </w:rPr>
        <w:t>Відповідно до рішення про продовження терміну експлуатації, погодженим ДКЯРУ, дозволена понад проектна експлуатація ВКП до кінця 2020 року.</w:t>
      </w:r>
    </w:p>
    <w:p>
      <w:pPr>
        <w:pStyle w:val="P4"/>
        <w:keepNext w:val="0"/>
        <w:widowControl w:val="1"/>
        <w:shd w:val="clear" w:fill="auto"/>
        <w:spacing w:lineRule="auto" w:line="240" w:beforeAutospacing="0" w:afterAutospacing="0"/>
        <w:ind w:firstLine="720" w:left="0" w:right="0"/>
        <w:jc w:val="both"/>
        <w:rPr>
          <w:rStyle w:val="C3"/>
          <w:rFonts w:ascii="Times New Roman" w:hAnsi="Times New Roman"/>
          <w:sz w:val="24"/>
        </w:rPr>
      </w:pPr>
      <w:r>
        <w:rPr>
          <w:rStyle w:val="C3"/>
          <w:rFonts w:ascii="Times New Roman" w:hAnsi="Times New Roman"/>
          <w:sz w:val="24"/>
        </w:rPr>
        <w:t>Протягом понад проектний строк експлуатації, слід:</w:t>
      </w:r>
    </w:p>
    <w:p>
      <w:pPr>
        <w:pStyle w:val="P4"/>
        <w:keepNext w:val="0"/>
        <w:widowControl w:val="1"/>
        <w:shd w:val="clear" w:fill="auto"/>
        <w:spacing w:lineRule="auto" w:line="240" w:beforeAutospacing="0" w:afterAutospacing="0"/>
        <w:ind w:firstLine="720" w:left="0" w:right="0"/>
        <w:jc w:val="both"/>
        <w:rPr>
          <w:rStyle w:val="C3"/>
          <w:rFonts w:ascii="Times New Roman" w:hAnsi="Times New Roman"/>
          <w:sz w:val="24"/>
        </w:rPr>
      </w:pPr>
      <w:r>
        <w:rPr>
          <w:rStyle w:val="C3"/>
          <w:rFonts w:ascii="Times New Roman" w:hAnsi="Times New Roman"/>
          <w:sz w:val="24"/>
        </w:rPr>
        <w:t>-</w:t>
      </w:r>
      <w:r>
        <w:rPr>
          <w:rStyle w:val="C3"/>
          <w:rFonts w:ascii="Times New Roman" w:hAnsi="Times New Roman"/>
          <w:sz w:val="24"/>
        </w:rPr>
        <w:t xml:space="preserve"> </w:t>
      </w:r>
      <w:r>
        <w:rPr>
          <w:rStyle w:val="C3"/>
          <w:rFonts w:ascii="Times New Roman" w:hAnsi="Times New Roman"/>
          <w:sz w:val="24"/>
        </w:rPr>
        <w:t>починаючи з 2010 року при кожному капітальному ремонті РУ виконувати моніторинг дефектів на лабіринтовому ущільненні ВКП (зовнішній огляд дефектів) в ППР-2018;</w:t>
      </w:r>
    </w:p>
    <w:p>
      <w:pPr>
        <w:pStyle w:val="P4"/>
        <w:keepNext w:val="0"/>
        <w:widowControl w:val="1"/>
        <w:shd w:val="clear" w:fill="auto"/>
        <w:spacing w:lineRule="auto" w:line="240" w:beforeAutospacing="0" w:afterAutospacing="0"/>
        <w:ind w:firstLine="720" w:left="0" w:right="0"/>
        <w:jc w:val="both"/>
        <w:rPr>
          <w:rStyle w:val="C3"/>
          <w:rFonts w:ascii="Times New Roman" w:hAnsi="Times New Roman"/>
          <w:sz w:val="24"/>
        </w:rPr>
      </w:pPr>
      <w:r>
        <w:rPr>
          <w:rStyle w:val="C3"/>
          <w:rFonts w:ascii="Times New Roman" w:hAnsi="Times New Roman"/>
          <w:sz w:val="24"/>
        </w:rPr>
        <w:t>-</w:t>
      </w:r>
      <w:r>
        <w:rPr>
          <w:rStyle w:val="C3"/>
          <w:rFonts w:ascii="Times New Roman" w:hAnsi="Times New Roman"/>
          <w:sz w:val="24"/>
        </w:rPr>
        <w:t xml:space="preserve"> </w:t>
      </w:r>
      <w:r>
        <w:rPr>
          <w:rStyle w:val="C3"/>
          <w:rFonts w:ascii="Times New Roman" w:hAnsi="Times New Roman"/>
          <w:sz w:val="24"/>
        </w:rPr>
        <w:t>виконати вимір поточних значень механічних властивостей матеріалу ВКП кінетичним методом вимірювання твердості;</w:t>
      </w:r>
    </w:p>
    <w:p>
      <w:pPr>
        <w:pStyle w:val="P4"/>
        <w:keepNext w:val="0"/>
        <w:widowControl w:val="1"/>
        <w:shd w:val="clear" w:fill="auto"/>
        <w:spacing w:lineRule="auto" w:line="240" w:beforeAutospacing="0" w:afterAutospacing="0"/>
        <w:ind w:firstLine="720" w:left="0" w:right="0"/>
        <w:jc w:val="both"/>
        <w:rPr>
          <w:rStyle w:val="C3"/>
          <w:rFonts w:ascii="Times New Roman" w:hAnsi="Times New Roman"/>
          <w:sz w:val="24"/>
        </w:rPr>
      </w:pPr>
      <w:r>
        <w:rPr>
          <w:rStyle w:val="C3"/>
          <w:rFonts w:ascii="Times New Roman" w:hAnsi="Times New Roman"/>
          <w:sz w:val="24"/>
        </w:rPr>
        <w:t>-</w:t>
      </w:r>
      <w:r>
        <w:rPr>
          <w:rStyle w:val="C3"/>
          <w:rFonts w:ascii="Times New Roman" w:hAnsi="Times New Roman"/>
          <w:sz w:val="24"/>
        </w:rPr>
        <w:t xml:space="preserve"> </w:t>
      </w:r>
      <w:r>
        <w:rPr>
          <w:rStyle w:val="C3"/>
          <w:rFonts w:ascii="Times New Roman" w:hAnsi="Times New Roman"/>
          <w:sz w:val="24"/>
        </w:rPr>
        <w:t>виконати візуальний і вимірювальний контроль внутрішньокорпусних пристроїв корпусу реактора ВВЕР-440 енергоблоку №1 із застосуванням телевізійних пристроїв.</w:t>
      </w:r>
    </w:p>
    <w:p>
      <w:pPr>
        <w:pStyle w:val="P4"/>
        <w:keepNext w:val="0"/>
        <w:widowControl w:val="1"/>
        <w:shd w:val="clear" w:fill="auto"/>
        <w:spacing w:lineRule="auto" w:line="240" w:beforeAutospacing="0" w:afterAutospacing="0"/>
        <w:ind w:firstLine="720" w:left="0" w:right="0"/>
        <w:jc w:val="both"/>
        <w:rPr>
          <w:rStyle w:val="C3"/>
          <w:rFonts w:ascii="Times New Roman" w:hAnsi="Times New Roman"/>
          <w:sz w:val="24"/>
        </w:rPr>
      </w:pPr>
      <w:r>
        <w:rPr>
          <w:rStyle w:val="C3"/>
          <w:rFonts w:ascii="Times New Roman" w:hAnsi="Times New Roman"/>
          <w:sz w:val="24"/>
        </w:rPr>
        <w:t>Звіти, укладення та рішення за елементами СВБ розглянуто та погоджено ДКЯРУ.</w:t>
      </w:r>
    </w:p>
    <w:p>
      <w:pPr>
        <w:pStyle w:val="P1"/>
        <w:keepNext w:val="0"/>
        <w:widowControl w:val="1"/>
        <w:shd w:val="clear" w:fill="auto"/>
        <w:spacing w:lineRule="auto" w:line="240" w:beforeAutospacing="0" w:afterAutospacing="0"/>
        <w:ind w:firstLine="720" w:left="0" w:right="0"/>
        <w:rPr>
          <w:rStyle w:val="C3"/>
          <w:b w:val="1"/>
          <w:sz w:val="24"/>
        </w:rPr>
      </w:pPr>
    </w:p>
    <w:p>
      <w:pPr>
        <w:pStyle w:val="P1"/>
        <w:keepNext w:val="0"/>
        <w:widowControl w:val="1"/>
        <w:shd w:val="clear" w:fill="auto"/>
        <w:spacing w:lineRule="auto" w:line="240" w:beforeAutospacing="0" w:afterAutospacing="0"/>
        <w:ind w:firstLine="720" w:left="0" w:right="0"/>
        <w:rPr>
          <w:rStyle w:val="C3"/>
          <w:b w:val="1"/>
          <w:sz w:val="24"/>
        </w:rPr>
      </w:pPr>
      <w:r>
        <w:rPr>
          <w:rStyle w:val="C3"/>
          <w:b w:val="1"/>
          <w:sz w:val="24"/>
        </w:rPr>
        <w:t>Література</w:t>
      </w:r>
    </w:p>
    <w:p>
      <w:pPr>
        <w:pStyle w:val="P5"/>
        <w:keepNext w:val="0"/>
        <w:widowControl w:val="1"/>
        <w:shd w:val="clear" w:fill="auto"/>
        <w:spacing w:lineRule="auto" w:line="240" w:beforeAutospacing="0" w:afterAutospacing="0"/>
        <w:ind w:firstLine="720" w:left="0" w:right="0"/>
        <w:jc w:val="both"/>
        <w:rPr>
          <w:rStyle w:val="C3"/>
          <w:sz w:val="24"/>
        </w:rPr>
      </w:pPr>
      <w:r>
        <w:rPr>
          <w:rStyle w:val="C3"/>
          <w:sz w:val="24"/>
        </w:rPr>
        <w:t>1. Воскобойников В. В. «Устройство и обслуживание оборудования АЭС», М.: Высшая Школа, 1991. – 304</w:t>
      </w:r>
      <w:r>
        <w:rPr>
          <w:rStyle w:val="C3"/>
          <w:sz w:val="24"/>
        </w:rPr>
        <w:t xml:space="preserve"> </w:t>
      </w:r>
      <w:r>
        <w:rPr>
          <w:rStyle w:val="C3"/>
          <w:sz w:val="24"/>
        </w:rPr>
        <w:t xml:space="preserve">с. </w:t>
      </w:r>
    </w:p>
    <w:p>
      <w:pPr>
        <w:pStyle w:val="P5"/>
        <w:keepNext w:val="0"/>
        <w:widowControl w:val="1"/>
        <w:shd w:val="clear" w:fill="auto"/>
        <w:spacing w:lineRule="auto" w:line="240" w:beforeAutospacing="0" w:afterAutospacing="0"/>
        <w:ind w:firstLine="720" w:left="0" w:right="0"/>
        <w:jc w:val="both"/>
        <w:rPr>
          <w:rStyle w:val="C3"/>
          <w:sz w:val="24"/>
        </w:rPr>
      </w:pPr>
      <w:r>
        <w:rPr>
          <w:rStyle w:val="C3"/>
          <w:sz w:val="24"/>
        </w:rPr>
        <w:t>2. Ганчев Б.</w:t>
      </w:r>
      <w:r>
        <w:rPr>
          <w:rStyle w:val="C3"/>
          <w:sz w:val="24"/>
        </w:rPr>
        <w:t xml:space="preserve"> </w:t>
      </w:r>
      <w:r>
        <w:rPr>
          <w:rStyle w:val="C3"/>
          <w:sz w:val="24"/>
        </w:rPr>
        <w:t xml:space="preserve">Г, Калишевский Л. Л., </w:t>
      </w:r>
      <w:r>
        <w:rPr>
          <w:rStyle w:val="C3"/>
          <w:sz w:val="24"/>
        </w:rPr>
        <w:t xml:space="preserve">Демешев </w:t>
      </w:r>
      <w:r>
        <w:rPr>
          <w:rStyle w:val="C3"/>
          <w:sz w:val="24"/>
        </w:rPr>
        <w:t>Р. С.</w:t>
      </w:r>
      <w:r>
        <w:rPr>
          <w:rStyle w:val="C3"/>
          <w:sz w:val="24"/>
        </w:rPr>
        <w:t>и др. «Ядерные энергетические установки», М.: Энергоатомиздат, 1990. - 629</w:t>
      </w:r>
      <w:r>
        <w:rPr>
          <w:rStyle w:val="C3"/>
          <w:sz w:val="24"/>
        </w:rPr>
        <w:t xml:space="preserve"> </w:t>
      </w:r>
      <w:r>
        <w:rPr>
          <w:rStyle w:val="C3"/>
          <w:sz w:val="24"/>
        </w:rPr>
        <w:t xml:space="preserve">с. </w:t>
      </w:r>
    </w:p>
    <w:p>
      <w:pPr>
        <w:pStyle w:val="P5"/>
        <w:keepNext w:val="0"/>
        <w:widowControl w:val="1"/>
        <w:shd w:val="clear" w:fill="auto"/>
        <w:spacing w:lineRule="auto" w:line="240" w:beforeAutospacing="0" w:afterAutospacing="0"/>
        <w:ind w:firstLine="720" w:left="0" w:right="0"/>
        <w:jc w:val="both"/>
        <w:rPr>
          <w:rStyle w:val="C3"/>
          <w:sz w:val="24"/>
        </w:rPr>
      </w:pPr>
      <w:r>
        <w:rPr>
          <w:rStyle w:val="C3"/>
          <w:sz w:val="24"/>
        </w:rPr>
        <w:t>3. Маргулова Т. Х. «Атомные электрические станции», 4-е изд., Перераб. и доп. М.: Высшая Школа, 1984. – 304</w:t>
      </w:r>
      <w:r>
        <w:rPr>
          <w:rStyle w:val="C3"/>
          <w:sz w:val="24"/>
        </w:rPr>
        <w:t xml:space="preserve"> </w:t>
      </w:r>
      <w:r>
        <w:rPr>
          <w:rStyle w:val="C3"/>
          <w:sz w:val="24"/>
        </w:rPr>
        <w:t xml:space="preserve">с. </w:t>
      </w:r>
    </w:p>
    <w:p>
      <w:pPr>
        <w:pStyle w:val="P5"/>
        <w:keepNext w:val="0"/>
        <w:widowControl w:val="1"/>
        <w:shd w:val="clear" w:fill="auto"/>
        <w:spacing w:lineRule="auto" w:line="240" w:beforeAutospacing="0" w:afterAutospacing="0"/>
        <w:ind w:firstLine="720" w:left="0" w:right="0"/>
        <w:jc w:val="both"/>
        <w:rPr>
          <w:rStyle w:val="C3"/>
          <w:sz w:val="24"/>
        </w:rPr>
      </w:pPr>
      <w:r>
        <w:rPr>
          <w:rStyle w:val="C3"/>
          <w:sz w:val="24"/>
        </w:rPr>
        <w:t>4. «Ядерные энергетические установки». Под ред. Н. А. Доллежаля, М.: Энергоатомиздат, 1990. – 348</w:t>
      </w:r>
      <w:r>
        <w:rPr>
          <w:rStyle w:val="C3"/>
          <w:sz w:val="24"/>
        </w:rPr>
        <w:t xml:space="preserve"> </w:t>
      </w:r>
      <w:r>
        <w:rPr>
          <w:rStyle w:val="C3"/>
          <w:sz w:val="24"/>
        </w:rPr>
        <w:t xml:space="preserve">с. </w:t>
      </w:r>
    </w:p>
    <w:p>
      <w:pPr>
        <w:pStyle w:val="P5"/>
        <w:keepNext w:val="0"/>
        <w:widowControl w:val="1"/>
        <w:shd w:val="clear" w:fill="auto"/>
        <w:spacing w:lineRule="auto" w:line="240" w:beforeAutospacing="0" w:afterAutospacing="0"/>
        <w:ind w:firstLine="720" w:left="0" w:right="0"/>
        <w:jc w:val="both"/>
        <w:rPr>
          <w:rStyle w:val="C3"/>
          <w:sz w:val="28"/>
        </w:rPr>
      </w:pPr>
      <w:r>
        <w:rPr>
          <w:rStyle w:val="C3"/>
          <w:sz w:val="24"/>
        </w:rPr>
        <w:t xml:space="preserve">5. Широков. С. В. «Ядерные энергетические реакторы», К.: НТУУ «КПИ», 1997. </w:t>
      </w:r>
      <w:r>
        <w:rPr>
          <w:rStyle w:val="C3"/>
          <w:sz w:val="24"/>
        </w:rPr>
        <w:br w:type="textWrapping"/>
      </w:r>
      <w:r>
        <w:rPr>
          <w:rStyle w:val="C3"/>
          <w:sz w:val="24"/>
        </w:rPr>
        <w:t>– 280</w:t>
      </w:r>
      <w:r>
        <w:rPr>
          <w:rStyle w:val="C3"/>
          <w:sz w:val="24"/>
        </w:rPr>
        <w:t xml:space="preserve"> </w:t>
      </w:r>
      <w:r>
        <w:rPr>
          <w:rStyle w:val="C3"/>
          <w:sz w:val="24"/>
        </w:rPr>
        <w:t xml:space="preserve">с. </w:t>
      </w: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footnotePr>
        <w:pos w:val="beneathText"/>
      </w:footnotePr>
      <w:type w:val="nextPage"/>
      <w:pgSz w:w="11905" w:h="16837" w:code="9"/>
      <w:pgMar w:left="1134" w:right="1134" w:top="1134" w:bottom="1134" w:header="720" w:footer="397" w:gutter="0"/>
      <w:cols w:equalWidth="1" w:space="72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jc w:val="right"/>
    </w:pPr>
    <w:r>
      <w:fldChar w:fldCharType="begin"/>
    </w:r>
    <w:r>
      <w:instrText xml:space="preserve"> PAGE </w:instrText>
    </w:r>
    <w:r>
      <w:fldChar w:fldCharType="separate"/>
    </w:r>
    <w:r>
      <w:t>#</w:t>
    </w:r>
    <w:r>
      <w:fldChar w:fldCharType="end"/>
    </w:r>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4"/>
      <w:ind w:right="360"/>
      <w:rPr>
        <w:rStyle w:val="C3"/>
      </w:rPr>
    </w:pPr>
    <w:r>
      <w:rPr>
        <w:rStyle w:val="C3"/>
      </w:rPr>
      <w:fldChar w:fldCharType="begin"/>
    </w:r>
    <w:r>
      <w:rPr>
        <w:rStyle w:val="C3"/>
      </w:rPr>
      <w:instrText xml:space="preserve"> PAGE </w:instrText>
    </w:r>
    <w:r>
      <w:rPr>
        <w:rStyle w:val="C3"/>
      </w:rPr>
      <w:fldChar w:fldCharType="separate"/>
    </w:r>
    <w:r>
      <w:rPr>
        <w:rStyle w:val="C3"/>
      </w:rPr>
      <w:t>#</w:t>
    </w:r>
    <w:r>
      <w:rPr>
        <w:rStyle w:val="C3"/>
      </w:rPr>
      <w:fldChar w:fldCharType="end"/>
    </w:r>
    <w:r>
      <mc:AlternateContent>
        <mc:Choice Requires="wps">
          <w:rPr>
            <w:rStyle w:val="C3"/>
          </w:rPr>
          <w:drawing>
            <wp:anchor xmlns:wp="http://schemas.openxmlformats.org/drawingml/2006/wordprocessingDrawing" simplePos="0" allowOverlap="0" behindDoc="0" layoutInCell="1" locked="0" relativeHeight="1">
              <wp:simplePos x="0" y="0"/>
              <wp:positionH relativeFrom="column">
                <wp:posOffset>5824220</wp:posOffset>
              </wp:positionH>
              <wp:positionV relativeFrom="paragraph">
                <wp:posOffset>-27940</wp:posOffset>
              </wp:positionV>
              <wp:extent cx="476250" cy="257175"/>
              <wp:effectExtent l="28890" t="70520" r="28890" b="70520"/>
              <wp:wrapSquare wrapText="largest"/>
              <wp:docPr id="6" name="Text Box 6"/>
              <a:graphic xmlns:a="http://schemas.openxmlformats.org/drawingml/2006/main">
                <a:graphicData uri="http://schemas.microsoft.com/office/word/2010/wordprocessingShape">
                  <wps:wsp>
                    <wps:cNvSpPr/>
                    <wps:spPr>
                      <a:xfrm rot="1184313">
                        <a:off x="0" y="0"/>
                        <a:ext cx="476250" cy="257175"/>
                      </a:xfrm>
                      <a:prstGeom prst="rect"/>
                      <a:solidFill>
                        <a:srgbClr val="FFFFFF"/>
                      </a:solidFill>
                    </wps:spPr>
                    <wps:txbx>
                      <w:txbxContent>
                        <w:p>
                          <w:pPr>
                            <w:pStyle w:val="P24"/>
                            <w:rPr>
                              <w:rStyle w:val="C14"/>
                            </w:rPr>
                          </w:pPr>
                        </w:p>
                      </w:txbxContent>
                    </wps:txbx>
                    <wps:bodyPr lIns="0" tIns="0" rIns="0" bIns="0">
                      <a:noAutofit/>
                    </wps:bodyPr>
                  </wps:wsp>
                </a:graphicData>
              </a:graphic>
            </wp:anchor>
          </w:drawing>
        </mc:Choice>
        <mc:Fallback>
          <w:pict>
            <v:shapetype id="7" path="m,l,21600r21600,l21600,xe"/>
            <v:shape xmlns:o="urn:schemas-microsoft-com:office:office" type="#7" id="Text Box 6" style="position:absolute;width:37,5pt;height:20,25pt;z-index:1;mso-wrap-distance-left:0pt;mso-wrap-distance-top:0pt;mso-wrap-distance-right:0pt;mso-wrap-distance-bottom:0pt;margin-left:458,6pt;margin-top:-2,2pt;mso-position-horizontal:absolute;mso-position-horizontal-relative:text;mso-position-vertical:absolute;mso-position-vertical-relative:text;rotation:1293585fd" fillcolor="#FFFFFF" stroked="f" o:allowincell="t">
              <v:textbox style="mso-fit-shape-to-text:f" inset="0mm,0mm,0mm,0mm">
                <w:txbxContent>
                  <w:p>
                    <w:pPr>
                      <w:pStyle w:val="P24"/>
                      <w:rPr>
                        <w:rStyle w:val="C14"/>
                      </w:rPr>
                    </w:pPr>
                  </w:p>
                </w:txbxContent>
              </v:textbox>
              <w10:wrap type="square" side="largest"/>
            </v:shape>
          </w:pict>
        </mc:Fallback>
      </mc:AlternateContent>
    </w:r>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spacing w:after="0"/>
      <w:jc w:val="center"/>
    </w:pPr>
    <w:r>
      <w:rPr>
        <w:sz w:val="23"/>
      </w:rPr>
      <w:t>Тези доповідей 58-ої конференції молодих дослідників ДУОП-бакалаврів “Сучасні інформаційні технології та телекомунікаційні мережі” // Одеса: ДУОП, 2021. Вип. 58.</w:t>
    </w:r>
  </w:p>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spacing w:after="0"/>
      <w:jc w:val="center"/>
    </w:pPr>
    <w:r>
      <w:rPr>
        <w:sz w:val="23"/>
      </w:rPr>
      <w:t>Тези доповідей 58-ої конференції молодих дослідників ДУОП-бакалаврів “Сучасні інформаційні технології та телекомунікаційні мережі” // Одеса: ДУОП, 2021. Вип. 58.</w:t>
    </w:r>
  </w:p>
  <w:p/>
</w:hdr>
</file>

<file path=word/numbering.xml><?xml version="1.0" encoding="utf-8"?>
<w:numbering xmlns:w="http://schemas.openxmlformats.org/wordprocessingml/2006/main">
  <w:abstractNum w:abstractNumId="0">
    <w:nsid w:val="FFFFFF1D"/>
    <w:multiLevelType w:val="hybridMultilevel"/>
    <w:lvl w:ilvl="0" w:tplc="0179C5EB">
      <w:start w:val="1"/>
      <w:numFmt w:val="bullet"/>
      <w:suff w:val="tab"/>
      <w:lvlText w:val=""/>
      <w:lvlJc w:val="left"/>
      <w:pPr>
        <w:ind w:firstLine="0" w:left="0"/>
        <w:tabs>
          <w:tab w:val="left" w:pos="0" w:leader="none"/>
        </w:tabs>
      </w:pPr>
      <w:rPr>
        <w:rFonts w:ascii="Symbol" w:hAnsi="Symbol"/>
      </w:rPr>
    </w:lvl>
    <w:lvl w:ilvl="1" w:tplc="6C5FD2CF">
      <w:start w:val="1"/>
      <w:numFmt w:val="bullet"/>
      <w:suff w:val="tab"/>
      <w:lvlText w:val=""/>
      <w:lvlJc w:val="left"/>
      <w:pPr>
        <w:ind w:hanging="360" w:left="1080"/>
        <w:tabs>
          <w:tab w:val="left" w:pos="720" w:leader="none"/>
        </w:tabs>
      </w:pPr>
      <w:rPr>
        <w:rFonts w:ascii="Symbol" w:hAnsi="Symbol"/>
      </w:rPr>
    </w:lvl>
    <w:lvl w:ilvl="2" w:tplc="63C64185">
      <w:start w:val="1"/>
      <w:numFmt w:val="bullet"/>
      <w:suff w:val="tab"/>
      <w:lvlText w:val="o"/>
      <w:lvlJc w:val="left"/>
      <w:pPr>
        <w:ind w:hanging="360" w:left="1800"/>
        <w:tabs>
          <w:tab w:val="left" w:pos="1440" w:leader="none"/>
        </w:tabs>
      </w:pPr>
      <w:rPr>
        <w:rFonts w:ascii="Courier New" w:hAnsi="Courier New"/>
      </w:rPr>
    </w:lvl>
    <w:lvl w:ilvl="3" w:tplc="22F73D3D">
      <w:start w:val="1"/>
      <w:numFmt w:val="bullet"/>
      <w:suff w:val="tab"/>
      <w:lvlText w:val=""/>
      <w:lvlJc w:val="left"/>
      <w:pPr>
        <w:ind w:hanging="360" w:left="2520"/>
        <w:tabs>
          <w:tab w:val="left" w:pos="2160" w:leader="none"/>
        </w:tabs>
      </w:pPr>
      <w:rPr>
        <w:rFonts w:ascii="Wingdings" w:hAnsi="Wingdings"/>
      </w:rPr>
    </w:lvl>
    <w:lvl w:ilvl="4" w:tplc="2E283F37">
      <w:start w:val="1"/>
      <w:numFmt w:val="bullet"/>
      <w:suff w:val="tab"/>
      <w:lvlText w:val=""/>
      <w:lvlJc w:val="left"/>
      <w:pPr>
        <w:ind w:hanging="360" w:left="3240"/>
        <w:tabs>
          <w:tab w:val="left" w:pos="2880" w:leader="none"/>
        </w:tabs>
      </w:pPr>
      <w:rPr>
        <w:rFonts w:ascii="Wingdings" w:hAnsi="Wingdings"/>
      </w:rPr>
    </w:lvl>
    <w:lvl w:ilvl="5" w:tplc="3FB1CB67">
      <w:start w:val="1"/>
      <w:numFmt w:val="bullet"/>
      <w:suff w:val="tab"/>
      <w:lvlText w:val=""/>
      <w:lvlJc w:val="left"/>
      <w:pPr>
        <w:ind w:hanging="360" w:left="3960"/>
        <w:tabs>
          <w:tab w:val="left" w:pos="3600" w:leader="none"/>
        </w:tabs>
      </w:pPr>
      <w:rPr>
        <w:rFonts w:ascii="Symbol" w:hAnsi="Symbol"/>
      </w:rPr>
    </w:lvl>
    <w:lvl w:ilvl="6" w:tplc="7A50128D">
      <w:start w:val="1"/>
      <w:numFmt w:val="bullet"/>
      <w:suff w:val="tab"/>
      <w:lvlText w:val="o"/>
      <w:lvlJc w:val="left"/>
      <w:pPr>
        <w:ind w:hanging="360" w:left="4680"/>
        <w:tabs>
          <w:tab w:val="left" w:pos="4320" w:leader="none"/>
        </w:tabs>
      </w:pPr>
      <w:rPr>
        <w:rFonts w:ascii="Courier New" w:hAnsi="Courier New"/>
      </w:rPr>
    </w:lvl>
    <w:lvl w:ilvl="7" w:tplc="5D382AD6">
      <w:start w:val="1"/>
      <w:numFmt w:val="bullet"/>
      <w:suff w:val="tab"/>
      <w:lvlText w:val=""/>
      <w:lvlJc w:val="left"/>
      <w:pPr>
        <w:ind w:hanging="360" w:left="5400"/>
        <w:tabs>
          <w:tab w:val="left" w:pos="5040" w:leader="none"/>
        </w:tabs>
      </w:pPr>
      <w:rPr>
        <w:rFonts w:ascii="Wingdings" w:hAnsi="Wingdings"/>
      </w:rPr>
    </w:lvl>
    <w:lvl w:ilvl="8" w:tplc="2C9C1D80">
      <w:start w:val="1"/>
      <w:numFmt w:val="bullet"/>
      <w:suff w:val="tab"/>
      <w:lvlText w:val=""/>
      <w:lvlJc w:val="left"/>
      <w:pPr>
        <w:ind w:hanging="360" w:left="6120"/>
        <w:tabs>
          <w:tab w:val="left" w:pos="5760" w:leader="none"/>
        </w:tabs>
      </w:pPr>
      <w:rPr>
        <w:rFonts w:ascii="Wingdings" w:hAnsi="Wingdings"/>
      </w:rPr>
    </w:lvl>
  </w:abstractNum>
  <w:abstractNum w:abstractNumId="1">
    <w:nsid w:val="00000001"/>
    <w:multiLevelType w:val="multilevel"/>
    <w:lvl w:ilvl="0">
      <w:start w:val="1"/>
      <w:numFmt w:val="none"/>
      <w:suff w:val="nothing"/>
      <w:lvlText w:val=""/>
      <w:lvlJc w:val="left"/>
      <w:pPr>
        <w:ind w:firstLine="0" w:left="0"/>
        <w:tabs>
          <w:tab w:val="left" w:pos="0" w:leader="none"/>
        </w:tabs>
      </w:pPr>
      <w:rPr/>
    </w:lvl>
    <w:lvl w:ilvl="1">
      <w:start w:val="1"/>
      <w:numFmt w:val="none"/>
      <w:suff w:val="nothing"/>
      <w:lvlText w:val=""/>
      <w:lvlJc w:val="left"/>
      <w:pPr>
        <w:ind w:firstLine="0" w:left="0"/>
        <w:tabs>
          <w:tab w:val="left" w:pos="0" w:leader="none"/>
        </w:tabs>
      </w:pPr>
      <w:rPr/>
    </w:lvl>
    <w:lvl w:ilvl="2">
      <w:start w:val="1"/>
      <w:numFmt w:val="none"/>
      <w:suff w:val="nothing"/>
      <w:lvlText w:val=""/>
      <w:lvlJc w:val="left"/>
      <w:pPr>
        <w:ind w:firstLine="0" w:left="0"/>
        <w:tabs>
          <w:tab w:val="left" w:pos="0" w:leader="none"/>
        </w:tabs>
      </w:pPr>
      <w:rPr/>
    </w:lvl>
    <w:lvl w:ilvl="3">
      <w:start w:val="1"/>
      <w:numFmt w:val="none"/>
      <w:suff w:val="nothing"/>
      <w:lvlText w:val=""/>
      <w:lvlJc w:val="left"/>
      <w:pPr>
        <w:ind w:firstLine="0" w:left="0"/>
        <w:tabs>
          <w:tab w:val="left" w:pos="0" w:leader="none"/>
        </w:tabs>
      </w:pPr>
      <w:rPr/>
    </w:lvl>
    <w:lvl w:ilvl="4">
      <w:start w:val="1"/>
      <w:numFmt w:val="none"/>
      <w:suff w:val="nothing"/>
      <w:lvlText w:val=""/>
      <w:lvlJc w:val="left"/>
      <w:pPr>
        <w:ind w:firstLine="0" w:left="0"/>
        <w:tabs>
          <w:tab w:val="left" w:pos="0" w:leader="none"/>
        </w:tabs>
      </w:pPr>
      <w:rPr/>
    </w:lvl>
    <w:lvl w:ilvl="5">
      <w:start w:val="1"/>
      <w:numFmt w:val="none"/>
      <w:suff w:val="nothing"/>
      <w:lvlText w:val=""/>
      <w:lvlJc w:val="left"/>
      <w:pPr>
        <w:ind w:firstLine="0" w:left="0"/>
        <w:tabs>
          <w:tab w:val="left" w:pos="0" w:leader="none"/>
        </w:tabs>
      </w:pPr>
      <w:rPr/>
    </w:lvl>
    <w:lvl w:ilvl="6">
      <w:start w:val="1"/>
      <w:numFmt w:val="none"/>
      <w:suff w:val="nothing"/>
      <w:lvlText w:val=""/>
      <w:lvlJc w:val="left"/>
      <w:pPr>
        <w:ind w:firstLine="0" w:left="0"/>
        <w:tabs>
          <w:tab w:val="left" w:pos="0" w:leader="none"/>
        </w:tabs>
      </w:pPr>
      <w:rPr/>
    </w:lvl>
    <w:lvl w:ilvl="7">
      <w:start w:val="1"/>
      <w:numFmt w:val="none"/>
      <w:suff w:val="nothing"/>
      <w:lvlText w:val=""/>
      <w:lvlJc w:val="left"/>
      <w:pPr>
        <w:ind w:firstLine="0" w:left="0"/>
        <w:tabs>
          <w:tab w:val="left" w:pos="0" w:leader="none"/>
        </w:tabs>
      </w:pPr>
      <w:rPr/>
    </w:lvl>
    <w:lvl w:ilvl="8">
      <w:start w:val="1"/>
      <w:numFmt w:val="none"/>
      <w:suff w:val="nothing"/>
      <w:lvlText w:val=""/>
      <w:lvlJc w:val="left"/>
      <w:pPr>
        <w:ind w:firstLine="0" w:left="0"/>
        <w:tabs>
          <w:tab w:val="left" w:pos="0" w:leader="none"/>
        </w:tabs>
      </w:pPr>
      <w:rPr/>
    </w:lvl>
  </w:abstractNum>
  <w:abstractNum w:abstractNumId="2">
    <w:nsid w:val="00000002"/>
    <w:multiLevelType w:val="multilevel"/>
    <w:lvl w:ilvl="0">
      <w:start w:val="1"/>
      <w:numFmt w:val="decimal"/>
      <w:suff w:val="tab"/>
      <w:lvlText w:val="%1."/>
      <w:lvlJc w:val="left"/>
      <w:pPr>
        <w:ind w:hanging="360" w:left="720"/>
        <w:tabs>
          <w:tab w:val="left" w:pos="720" w:leader="none"/>
        </w:tabs>
      </w:pPr>
      <w:rPr/>
    </w:lvl>
    <w:lvl w:ilvl="1">
      <w:start w:val="1"/>
      <w:numFmt w:val="decimal"/>
      <w:suff w:val="tab"/>
      <w:lvlText w:val="%1."/>
      <w:lvlJc w:val="left"/>
      <w:pPr/>
      <w:rPr/>
    </w:lvl>
    <w:lvl w:ilvl="2">
      <w:start w:val="1"/>
      <w:numFmt w:val="decimal"/>
      <w:suff w:val="tab"/>
      <w:lvlText w:val="%1."/>
      <w:lvlJc w:val="left"/>
      <w:pPr/>
      <w:rPr/>
    </w:lvl>
    <w:lvl w:ilvl="3">
      <w:start w:val="1"/>
      <w:numFmt w:val="decimal"/>
      <w:suff w:val="tab"/>
      <w:lvlText w:val="%1."/>
      <w:lvlJc w:val="left"/>
      <w:pPr/>
      <w:rPr/>
    </w:lvl>
    <w:lvl w:ilvl="4">
      <w:start w:val="1"/>
      <w:numFmt w:val="decimal"/>
      <w:suff w:val="tab"/>
      <w:lvlText w:val="%1."/>
      <w:lvlJc w:val="left"/>
      <w:pPr/>
      <w:rPr/>
    </w:lvl>
    <w:lvl w:ilvl="5">
      <w:start w:val="1"/>
      <w:numFmt w:val="decimal"/>
      <w:suff w:val="tab"/>
      <w:lvlText w:val="%1."/>
      <w:lvlJc w:val="left"/>
      <w:pPr/>
      <w:rPr/>
    </w:lvl>
    <w:lvl w:ilvl="6">
      <w:start w:val="1"/>
      <w:numFmt w:val="decimal"/>
      <w:suff w:val="tab"/>
      <w:lvlText w:val="%1."/>
      <w:lvlJc w:val="left"/>
      <w:pPr/>
      <w:rPr/>
    </w:lvl>
    <w:lvl w:ilvl="7">
      <w:start w:val="1"/>
      <w:numFmt w:val="decimal"/>
      <w:suff w:val="tab"/>
      <w:lvlText w:val="%1."/>
      <w:lvlJc w:val="left"/>
      <w:pPr/>
      <w:rPr/>
    </w:lvl>
    <w:lvl w:ilvl="8">
      <w:start w:val="1"/>
      <w:numFmt w:val="decimal"/>
      <w:suff w:val="tab"/>
      <w:lvlText w:val="%1."/>
      <w:lvlJc w:val="left"/>
      <w:pPr/>
      <w:rPr/>
    </w:lvl>
  </w:abstractNum>
  <w:abstractNum w:abstractNumId="3">
    <w:nsid w:val="256006A7"/>
    <w:multiLevelType w:val="hybridMultilevel"/>
    <w:lvl w:ilvl="0" w:tplc="18C13B13">
      <w:start w:val="1"/>
      <w:numFmt w:val="bullet"/>
      <w:suff w:val="tab"/>
      <w:lvlText w:val=""/>
      <w:lvlJc w:val="left"/>
      <w:pPr>
        <w:ind w:hanging="360" w:left="2367"/>
        <w:tabs>
          <w:tab w:val="left" w:pos="2367" w:leader="none"/>
        </w:tabs>
      </w:pPr>
      <w:rPr>
        <w:rFonts w:ascii="Symbol" w:hAnsi="Symbol"/>
      </w:rPr>
    </w:lvl>
    <w:lvl w:ilvl="1" w:tplc="17F9B829">
      <w:start w:val="1"/>
      <w:numFmt w:val="bullet"/>
      <w:suff w:val="tab"/>
      <w:lvlText w:val=""/>
      <w:lvlJc w:val="left"/>
      <w:pPr>
        <w:ind w:hanging="360" w:left="2160"/>
        <w:tabs>
          <w:tab w:val="left" w:pos="2160" w:leader="none"/>
        </w:tabs>
      </w:pPr>
      <w:rPr>
        <w:rFonts w:ascii="Symbol" w:hAnsi="Symbol"/>
      </w:rPr>
    </w:lvl>
    <w:lvl w:ilvl="2" w:tplc="4136BB3D">
      <w:start w:val="1"/>
      <w:numFmt w:val="bullet"/>
      <w:suff w:val="tab"/>
      <w:lvlText w:val=""/>
      <w:lvlJc w:val="left"/>
      <w:pPr>
        <w:ind w:hanging="360" w:left="2880"/>
        <w:tabs>
          <w:tab w:val="left" w:pos="2880" w:leader="none"/>
        </w:tabs>
      </w:pPr>
      <w:rPr>
        <w:rFonts w:ascii="Wingdings" w:hAnsi="Wingdings"/>
      </w:rPr>
    </w:lvl>
    <w:lvl w:ilvl="3" w:tplc="545CA617">
      <w:start w:val="1"/>
      <w:numFmt w:val="bullet"/>
      <w:suff w:val="tab"/>
      <w:lvlText w:val=""/>
      <w:lvlJc w:val="left"/>
      <w:pPr>
        <w:ind w:hanging="360" w:left="3600"/>
        <w:tabs>
          <w:tab w:val="left" w:pos="3600" w:leader="none"/>
        </w:tabs>
      </w:pPr>
      <w:rPr>
        <w:rFonts w:ascii="Symbol" w:hAnsi="Symbol"/>
      </w:rPr>
    </w:lvl>
    <w:lvl w:ilvl="4" w:tplc="1D4A7F88">
      <w:start w:val="1"/>
      <w:numFmt w:val="bullet"/>
      <w:suff w:val="tab"/>
      <w:lvlText w:val="o"/>
      <w:lvlJc w:val="left"/>
      <w:pPr>
        <w:ind w:hanging="360" w:left="4320"/>
        <w:tabs>
          <w:tab w:val="left" w:pos="4320" w:leader="none"/>
        </w:tabs>
      </w:pPr>
      <w:rPr>
        <w:rFonts w:ascii="Courier New" w:hAnsi="Courier New"/>
      </w:rPr>
    </w:lvl>
    <w:lvl w:ilvl="5" w:tplc="09E906BB">
      <w:start w:val="1"/>
      <w:numFmt w:val="bullet"/>
      <w:suff w:val="tab"/>
      <w:lvlText w:val=""/>
      <w:lvlJc w:val="left"/>
      <w:pPr>
        <w:ind w:hanging="360" w:left="5040"/>
        <w:tabs>
          <w:tab w:val="left" w:pos="5040" w:leader="none"/>
        </w:tabs>
      </w:pPr>
      <w:rPr>
        <w:rFonts w:ascii="Wingdings" w:hAnsi="Wingdings"/>
      </w:rPr>
    </w:lvl>
    <w:lvl w:ilvl="6" w:tplc="03081C07">
      <w:start w:val="1"/>
      <w:numFmt w:val="bullet"/>
      <w:suff w:val="tab"/>
      <w:lvlText w:val=""/>
      <w:lvlJc w:val="left"/>
      <w:pPr>
        <w:ind w:hanging="360" w:left="5760"/>
        <w:tabs>
          <w:tab w:val="left" w:pos="5760" w:leader="none"/>
        </w:tabs>
      </w:pPr>
      <w:rPr>
        <w:rFonts w:ascii="Symbol" w:hAnsi="Symbol"/>
      </w:rPr>
    </w:lvl>
    <w:lvl w:ilvl="7" w:tplc="058BC03B">
      <w:start w:val="1"/>
      <w:numFmt w:val="bullet"/>
      <w:suff w:val="tab"/>
      <w:lvlText w:val="o"/>
      <w:lvlJc w:val="left"/>
      <w:pPr>
        <w:ind w:hanging="360" w:left="6480"/>
        <w:tabs>
          <w:tab w:val="left" w:pos="6480" w:leader="none"/>
        </w:tabs>
      </w:pPr>
      <w:rPr>
        <w:rFonts w:ascii="Courier New" w:hAnsi="Courier New"/>
      </w:rPr>
    </w:lvl>
    <w:lvl w:ilvl="8" w:tplc="588F16AF">
      <w:start w:val="1"/>
      <w:numFmt w:val="bullet"/>
      <w:suff w:val="tab"/>
      <w:lvlText w:val=""/>
      <w:lvlJc w:val="left"/>
      <w:pPr>
        <w:ind w:hanging="360" w:left="7200"/>
        <w:tabs>
          <w:tab w:val="left" w:pos="7200" w:leader="none"/>
        </w:tabs>
      </w:pPr>
      <w:rPr>
        <w:rFonts w:ascii="Wingdings" w:hAnsi="Wingdings"/>
      </w:rPr>
    </w:lvl>
  </w:abstractNum>
  <w:abstractNum w:abstractNumId="4">
    <w:nsid w:val="36DE13C0"/>
    <w:multiLevelType w:val="hybridMultilevel"/>
    <w:lvl w:ilvl="0" w:tplc="3D5D746A">
      <w:start w:val="1"/>
      <w:numFmt w:val="bullet"/>
      <w:suff w:val="tab"/>
      <w:lvlText w:val=""/>
      <w:lvlJc w:val="left"/>
      <w:pPr>
        <w:ind w:hanging="360" w:left="2431"/>
        <w:tabs>
          <w:tab w:val="left" w:pos="2431" w:leader="none"/>
        </w:tabs>
      </w:pPr>
      <w:rPr>
        <w:rFonts w:ascii="Symbol" w:hAnsi="Symbol"/>
      </w:rPr>
    </w:lvl>
    <w:lvl w:ilvl="1" w:tplc="2DC19A20">
      <w:start w:val="1"/>
      <w:numFmt w:val="bullet"/>
      <w:suff w:val="tab"/>
      <w:lvlText w:val="o"/>
      <w:lvlJc w:val="left"/>
      <w:pPr>
        <w:ind w:hanging="360" w:left="2224"/>
        <w:tabs>
          <w:tab w:val="left" w:pos="2224" w:leader="none"/>
        </w:tabs>
      </w:pPr>
      <w:rPr>
        <w:rFonts w:ascii="Courier New" w:hAnsi="Courier New"/>
      </w:rPr>
    </w:lvl>
    <w:lvl w:ilvl="2" w:tplc="63CBEFA4">
      <w:start w:val="1"/>
      <w:numFmt w:val="bullet"/>
      <w:suff w:val="tab"/>
      <w:lvlText w:val=""/>
      <w:lvlJc w:val="left"/>
      <w:pPr>
        <w:ind w:hanging="360" w:left="2944"/>
        <w:tabs>
          <w:tab w:val="left" w:pos="2944" w:leader="none"/>
        </w:tabs>
      </w:pPr>
      <w:rPr>
        <w:rFonts w:ascii="Wingdings" w:hAnsi="Wingdings"/>
      </w:rPr>
    </w:lvl>
    <w:lvl w:ilvl="3" w:tplc="79D39F2A">
      <w:start w:val="1"/>
      <w:numFmt w:val="bullet"/>
      <w:suff w:val="tab"/>
      <w:lvlText w:val=""/>
      <w:lvlJc w:val="left"/>
      <w:pPr>
        <w:ind w:hanging="360" w:left="3664"/>
        <w:tabs>
          <w:tab w:val="left" w:pos="3664" w:leader="none"/>
        </w:tabs>
      </w:pPr>
      <w:rPr>
        <w:rFonts w:ascii="Symbol" w:hAnsi="Symbol"/>
      </w:rPr>
    </w:lvl>
    <w:lvl w:ilvl="4" w:tplc="702617BA">
      <w:start w:val="1"/>
      <w:numFmt w:val="bullet"/>
      <w:suff w:val="tab"/>
      <w:lvlText w:val="o"/>
      <w:lvlJc w:val="left"/>
      <w:pPr>
        <w:ind w:hanging="360" w:left="4384"/>
        <w:tabs>
          <w:tab w:val="left" w:pos="4384" w:leader="none"/>
        </w:tabs>
      </w:pPr>
      <w:rPr>
        <w:rFonts w:ascii="Courier New" w:hAnsi="Courier New"/>
      </w:rPr>
    </w:lvl>
    <w:lvl w:ilvl="5" w:tplc="6DC6A42D">
      <w:start w:val="1"/>
      <w:numFmt w:val="bullet"/>
      <w:suff w:val="tab"/>
      <w:lvlText w:val=""/>
      <w:lvlJc w:val="left"/>
      <w:pPr>
        <w:ind w:hanging="360" w:left="5104"/>
        <w:tabs>
          <w:tab w:val="left" w:pos="5104" w:leader="none"/>
        </w:tabs>
      </w:pPr>
      <w:rPr>
        <w:rFonts w:ascii="Wingdings" w:hAnsi="Wingdings"/>
      </w:rPr>
    </w:lvl>
    <w:lvl w:ilvl="6" w:tplc="01C65D2E">
      <w:start w:val="1"/>
      <w:numFmt w:val="bullet"/>
      <w:suff w:val="tab"/>
      <w:lvlText w:val=""/>
      <w:lvlJc w:val="left"/>
      <w:pPr>
        <w:ind w:hanging="360" w:left="5824"/>
        <w:tabs>
          <w:tab w:val="left" w:pos="5824" w:leader="none"/>
        </w:tabs>
      </w:pPr>
      <w:rPr>
        <w:rFonts w:ascii="Symbol" w:hAnsi="Symbol"/>
      </w:rPr>
    </w:lvl>
    <w:lvl w:ilvl="7" w:tplc="45FDD770">
      <w:start w:val="1"/>
      <w:numFmt w:val="bullet"/>
      <w:suff w:val="tab"/>
      <w:lvlText w:val="o"/>
      <w:lvlJc w:val="left"/>
      <w:pPr>
        <w:ind w:hanging="360" w:left="6544"/>
        <w:tabs>
          <w:tab w:val="left" w:pos="6544" w:leader="none"/>
        </w:tabs>
      </w:pPr>
      <w:rPr>
        <w:rFonts w:ascii="Courier New" w:hAnsi="Courier New"/>
      </w:rPr>
    </w:lvl>
    <w:lvl w:ilvl="8" w:tplc="60B7A72F">
      <w:start w:val="1"/>
      <w:numFmt w:val="bullet"/>
      <w:suff w:val="tab"/>
      <w:lvlText w:val=""/>
      <w:lvlJc w:val="left"/>
      <w:pPr>
        <w:ind w:hanging="360" w:left="7264"/>
        <w:tabs>
          <w:tab w:val="left" w:pos="7264" w:leader="none"/>
        </w:tabs>
      </w:pPr>
      <w:rPr>
        <w:rFonts w:ascii="Wingdings" w:hAnsi="Wingdings"/>
      </w:rPr>
    </w:lvl>
  </w:abstractNum>
  <w:abstractNum w:abstractNumId="5">
    <w:nsid w:val="40B6413A"/>
    <w:multiLevelType w:val="hybridMultilevel"/>
    <w:lvl w:ilvl="0" w:tplc="5936C904">
      <w:start w:val="1"/>
      <w:numFmt w:val="bullet"/>
      <w:suff w:val="tab"/>
      <w:lvlText w:val=""/>
      <w:lvlJc w:val="left"/>
      <w:pPr>
        <w:ind w:hanging="360" w:left="2367"/>
        <w:tabs>
          <w:tab w:val="left" w:pos="2367" w:leader="none"/>
        </w:tabs>
      </w:pPr>
      <w:rPr>
        <w:rFonts w:ascii="Symbol" w:hAnsi="Symbol"/>
      </w:rPr>
    </w:lvl>
    <w:lvl w:ilvl="1" w:tplc="0350CC91">
      <w:start w:val="1"/>
      <w:numFmt w:val="bullet"/>
      <w:suff w:val="tab"/>
      <w:lvlText w:val="o"/>
      <w:lvlJc w:val="left"/>
      <w:pPr>
        <w:ind w:hanging="360" w:left="2160"/>
        <w:tabs>
          <w:tab w:val="left" w:pos="2160" w:leader="none"/>
        </w:tabs>
      </w:pPr>
      <w:rPr>
        <w:rFonts w:ascii="Courier New" w:hAnsi="Courier New"/>
      </w:rPr>
    </w:lvl>
    <w:lvl w:ilvl="2" w:tplc="5A529C45">
      <w:start w:val="1"/>
      <w:numFmt w:val="bullet"/>
      <w:suff w:val="tab"/>
      <w:lvlText w:val=""/>
      <w:lvlJc w:val="left"/>
      <w:pPr>
        <w:ind w:hanging="360" w:left="2880"/>
        <w:tabs>
          <w:tab w:val="left" w:pos="2880" w:leader="none"/>
        </w:tabs>
      </w:pPr>
      <w:rPr>
        <w:rFonts w:ascii="Wingdings" w:hAnsi="Wingdings"/>
      </w:rPr>
    </w:lvl>
    <w:lvl w:ilvl="3" w:tplc="13E278BF">
      <w:start w:val="1"/>
      <w:numFmt w:val="bullet"/>
      <w:suff w:val="tab"/>
      <w:lvlText w:val=""/>
      <w:lvlJc w:val="left"/>
      <w:pPr>
        <w:ind w:hanging="360" w:left="3600"/>
        <w:tabs>
          <w:tab w:val="left" w:pos="3600" w:leader="none"/>
        </w:tabs>
      </w:pPr>
      <w:rPr>
        <w:rFonts w:ascii="Symbol" w:hAnsi="Symbol"/>
      </w:rPr>
    </w:lvl>
    <w:lvl w:ilvl="4" w:tplc="247BB63C">
      <w:start w:val="1"/>
      <w:numFmt w:val="bullet"/>
      <w:suff w:val="tab"/>
      <w:lvlText w:val="o"/>
      <w:lvlJc w:val="left"/>
      <w:pPr>
        <w:ind w:hanging="360" w:left="4320"/>
        <w:tabs>
          <w:tab w:val="left" w:pos="4320" w:leader="none"/>
        </w:tabs>
      </w:pPr>
      <w:rPr>
        <w:rFonts w:ascii="Courier New" w:hAnsi="Courier New"/>
      </w:rPr>
    </w:lvl>
    <w:lvl w:ilvl="5" w:tplc="5C33A3E5">
      <w:start w:val="1"/>
      <w:numFmt w:val="bullet"/>
      <w:suff w:val="tab"/>
      <w:lvlText w:val=""/>
      <w:lvlJc w:val="left"/>
      <w:pPr>
        <w:ind w:hanging="360" w:left="5040"/>
        <w:tabs>
          <w:tab w:val="left" w:pos="5040" w:leader="none"/>
        </w:tabs>
      </w:pPr>
      <w:rPr>
        <w:rFonts w:ascii="Wingdings" w:hAnsi="Wingdings"/>
      </w:rPr>
    </w:lvl>
    <w:lvl w:ilvl="6" w:tplc="7E53EC1B">
      <w:start w:val="1"/>
      <w:numFmt w:val="bullet"/>
      <w:suff w:val="tab"/>
      <w:lvlText w:val=""/>
      <w:lvlJc w:val="left"/>
      <w:pPr>
        <w:ind w:hanging="360" w:left="5760"/>
        <w:tabs>
          <w:tab w:val="left" w:pos="5760" w:leader="none"/>
        </w:tabs>
      </w:pPr>
      <w:rPr>
        <w:rFonts w:ascii="Symbol" w:hAnsi="Symbol"/>
      </w:rPr>
    </w:lvl>
    <w:lvl w:ilvl="7" w:tplc="662880B0">
      <w:start w:val="1"/>
      <w:numFmt w:val="bullet"/>
      <w:suff w:val="tab"/>
      <w:lvlText w:val="o"/>
      <w:lvlJc w:val="left"/>
      <w:pPr>
        <w:ind w:hanging="360" w:left="6480"/>
        <w:tabs>
          <w:tab w:val="left" w:pos="6480" w:leader="none"/>
        </w:tabs>
      </w:pPr>
      <w:rPr>
        <w:rFonts w:ascii="Courier New" w:hAnsi="Courier New"/>
      </w:rPr>
    </w:lvl>
    <w:lvl w:ilvl="8" w:tplc="50F738D1">
      <w:start w:val="1"/>
      <w:numFmt w:val="bullet"/>
      <w:suff w:val="tab"/>
      <w:lvlText w:val=""/>
      <w:lvlJc w:val="left"/>
      <w:pPr>
        <w:ind w:hanging="360" w:left="7200"/>
        <w:tabs>
          <w:tab w:val="left" w:pos="7200" w:leader="none"/>
        </w:tabs>
      </w:pPr>
      <w:rPr>
        <w:rFonts w:ascii="Wingdings" w:hAnsi="Wingdings"/>
      </w:rPr>
    </w:lvl>
  </w:abstractNum>
  <w:abstractNum w:abstractNumId="6">
    <w:nsid w:val="49D953EF"/>
    <w:multiLevelType w:val="multilevel"/>
    <w:lvl w:ilvl="0">
      <w:start w:val="1"/>
      <w:numFmt w:val="decimal"/>
      <w:suff w:val="tab"/>
      <w:lvlText w:val="%1."/>
      <w:lvlJc w:val="left"/>
      <w:pPr>
        <w:ind w:hanging="360" w:left="360"/>
        <w:tabs>
          <w:tab w:val="left" w:pos="360" w:leader="none"/>
        </w:tabs>
      </w:pPr>
      <w:rPr/>
    </w:lvl>
    <w:lvl w:ilvl="1">
      <w:start w:val="1"/>
      <w:numFmt w:val="decimal"/>
      <w:suff w:val="tab"/>
      <w:lvlText w:val="%1."/>
      <w:lvlJc w:val="left"/>
      <w:pPr/>
      <w:rPr/>
    </w:lvl>
    <w:lvl w:ilvl="2">
      <w:start w:val="1"/>
      <w:numFmt w:val="decimal"/>
      <w:suff w:val="tab"/>
      <w:lvlText w:val="%1."/>
      <w:lvlJc w:val="left"/>
      <w:pPr/>
      <w:rPr/>
    </w:lvl>
    <w:lvl w:ilvl="3">
      <w:start w:val="1"/>
      <w:numFmt w:val="decimal"/>
      <w:suff w:val="tab"/>
      <w:lvlText w:val="%1."/>
      <w:lvlJc w:val="left"/>
      <w:pPr/>
      <w:rPr/>
    </w:lvl>
    <w:lvl w:ilvl="4">
      <w:start w:val="1"/>
      <w:numFmt w:val="decimal"/>
      <w:suff w:val="tab"/>
      <w:lvlText w:val="%1."/>
      <w:lvlJc w:val="left"/>
      <w:pPr/>
      <w:rPr/>
    </w:lvl>
    <w:lvl w:ilvl="5">
      <w:start w:val="1"/>
      <w:numFmt w:val="decimal"/>
      <w:suff w:val="tab"/>
      <w:lvlText w:val="%1."/>
      <w:lvlJc w:val="left"/>
      <w:pPr/>
      <w:rPr/>
    </w:lvl>
    <w:lvl w:ilvl="6">
      <w:start w:val="1"/>
      <w:numFmt w:val="decimal"/>
      <w:suff w:val="tab"/>
      <w:lvlText w:val="%1."/>
      <w:lvlJc w:val="left"/>
      <w:pPr/>
      <w:rPr/>
    </w:lvl>
    <w:lvl w:ilvl="7">
      <w:start w:val="1"/>
      <w:numFmt w:val="decimal"/>
      <w:suff w:val="tab"/>
      <w:lvlText w:val="%1."/>
      <w:lvlJc w:val="left"/>
      <w:pPr/>
      <w:rPr/>
    </w:lvl>
    <w:lvl w:ilvl="8">
      <w:start w:val="1"/>
      <w:numFmt w:val="decimal"/>
      <w:suff w:val="tab"/>
      <w:lvlText w:val="%1."/>
      <w:lvlJc w:val="left"/>
      <w:pPr/>
      <w:rPr/>
    </w:lvl>
  </w:abstractNum>
  <w:abstractNum w:abstractNumId="7">
    <w:nsid w:val="546A3117"/>
    <w:multiLevelType w:val="multilevel"/>
    <w:lvl w:ilvl="0">
      <w:start w:val="1"/>
      <w:numFmt w:val="decimal"/>
      <w:suff w:val="tab"/>
      <w:lvlText w:val="%1."/>
      <w:lvlJc w:val="left"/>
      <w:pPr>
        <w:ind w:hanging="630" w:left="987"/>
        <w:tabs>
          <w:tab w:val="left" w:pos="987" w:leader="none"/>
        </w:tabs>
      </w:pPr>
      <w:rPr>
        <w:b w:val="0"/>
      </w:rPr>
    </w:lvl>
    <w:lvl w:ilvl="1">
      <w:start w:val="1"/>
      <w:numFmt w:val="lowerLetter"/>
      <w:suff w:val="tab"/>
      <w:lvlText w:val="%2."/>
      <w:lvlJc w:val="left"/>
      <w:pPr>
        <w:ind w:hanging="360" w:left="1437"/>
        <w:tabs>
          <w:tab w:val="left" w:pos="1437" w:leader="none"/>
        </w:tabs>
      </w:pPr>
      <w:rPr/>
    </w:lvl>
    <w:lvl w:ilvl="2">
      <w:start w:val="1"/>
      <w:numFmt w:val="lowerRoman"/>
      <w:suff w:val="tab"/>
      <w:lvlText w:val="%3."/>
      <w:lvlJc w:val="right"/>
      <w:pPr>
        <w:ind w:hanging="180" w:left="2157"/>
        <w:tabs>
          <w:tab w:val="left" w:pos="2157" w:leader="none"/>
        </w:tabs>
      </w:pPr>
      <w:rPr/>
    </w:lvl>
    <w:lvl w:ilvl="3">
      <w:start w:val="1"/>
      <w:numFmt w:val="decimal"/>
      <w:suff w:val="tab"/>
      <w:lvlText w:val="%4."/>
      <w:lvlJc w:val="left"/>
      <w:pPr>
        <w:ind w:hanging="360" w:left="2877"/>
        <w:tabs>
          <w:tab w:val="left" w:pos="2877" w:leader="none"/>
        </w:tabs>
      </w:pPr>
      <w:rPr/>
    </w:lvl>
    <w:lvl w:ilvl="4">
      <w:start w:val="1"/>
      <w:numFmt w:val="lowerLetter"/>
      <w:suff w:val="tab"/>
      <w:lvlText w:val="%5."/>
      <w:lvlJc w:val="left"/>
      <w:pPr>
        <w:ind w:hanging="360" w:left="3597"/>
        <w:tabs>
          <w:tab w:val="left" w:pos="3597" w:leader="none"/>
        </w:tabs>
      </w:pPr>
      <w:rPr/>
    </w:lvl>
    <w:lvl w:ilvl="5">
      <w:start w:val="1"/>
      <w:numFmt w:val="lowerRoman"/>
      <w:suff w:val="tab"/>
      <w:lvlText w:val="%6."/>
      <w:lvlJc w:val="right"/>
      <w:pPr>
        <w:ind w:hanging="180" w:left="4317"/>
        <w:tabs>
          <w:tab w:val="left" w:pos="4317" w:leader="none"/>
        </w:tabs>
      </w:pPr>
      <w:rPr/>
    </w:lvl>
    <w:lvl w:ilvl="6">
      <w:start w:val="1"/>
      <w:numFmt w:val="decimal"/>
      <w:suff w:val="tab"/>
      <w:lvlText w:val="%7."/>
      <w:lvlJc w:val="left"/>
      <w:pPr>
        <w:ind w:hanging="360" w:left="5037"/>
        <w:tabs>
          <w:tab w:val="left" w:pos="5037" w:leader="none"/>
        </w:tabs>
      </w:pPr>
      <w:rPr/>
    </w:lvl>
    <w:lvl w:ilvl="7">
      <w:start w:val="1"/>
      <w:numFmt w:val="lowerLetter"/>
      <w:suff w:val="tab"/>
      <w:lvlText w:val="%8."/>
      <w:lvlJc w:val="left"/>
      <w:pPr>
        <w:ind w:hanging="360" w:left="5757"/>
        <w:tabs>
          <w:tab w:val="left" w:pos="5757" w:leader="none"/>
        </w:tabs>
      </w:pPr>
      <w:rPr/>
    </w:lvl>
    <w:lvl w:ilvl="8">
      <w:start w:val="1"/>
      <w:numFmt w:val="lowerRoman"/>
      <w:suff w:val="tab"/>
      <w:lvlText w:val="%9."/>
      <w:lvlJc w:val="right"/>
      <w:pPr>
        <w:ind w:hanging="180" w:left="6477"/>
        <w:tabs>
          <w:tab w:val="left" w:pos="6477" w:leader="none"/>
        </w:tabs>
      </w:pPr>
      <w:rPr/>
    </w:lvl>
  </w:abstractNum>
  <w:abstractNum w:abstractNumId="8">
    <w:nsid w:val="62AE7C58"/>
    <w:multiLevelType w:val="multilevel"/>
    <w:lvl w:ilvl="0">
      <w:start w:val="12"/>
      <w:numFmt w:val="decimal"/>
      <w:suff w:val="tab"/>
      <w:lvlText w:val="%1"/>
      <w:lvlJc w:val="left"/>
      <w:pPr>
        <w:ind w:hanging="405" w:left="765"/>
        <w:tabs>
          <w:tab w:val="left" w:pos="765"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9">
    <w:nsid w:val="7C89671A"/>
    <w:multiLevelType w:val="hybridMultilevel"/>
    <w:lvl w:ilvl="0" w:tplc="718FEA60">
      <w:start w:val="1"/>
      <w:numFmt w:val="bullet"/>
      <w:suff w:val="tab"/>
      <w:lvlText w:val=""/>
      <w:lvlJc w:val="left"/>
      <w:pPr>
        <w:ind w:hanging="360" w:left="2367"/>
        <w:tabs>
          <w:tab w:val="left" w:pos="2367" w:leader="none"/>
        </w:tabs>
      </w:pPr>
      <w:rPr>
        <w:rFonts w:ascii="Symbol" w:hAnsi="Symbol"/>
      </w:rPr>
    </w:lvl>
    <w:lvl w:ilvl="1" w:tplc="62BEE590">
      <w:start w:val="1"/>
      <w:numFmt w:val="bullet"/>
      <w:suff w:val="tab"/>
      <w:lvlText w:val="o"/>
      <w:lvlJc w:val="left"/>
      <w:pPr>
        <w:ind w:hanging="360" w:left="2160"/>
        <w:tabs>
          <w:tab w:val="left" w:pos="2160" w:leader="none"/>
        </w:tabs>
      </w:pPr>
      <w:rPr>
        <w:rFonts w:ascii="Courier New" w:hAnsi="Courier New"/>
      </w:rPr>
    </w:lvl>
    <w:lvl w:ilvl="2" w:tplc="3EB35735">
      <w:start w:val="1"/>
      <w:numFmt w:val="bullet"/>
      <w:suff w:val="tab"/>
      <w:lvlText w:val=""/>
      <w:lvlJc w:val="left"/>
      <w:pPr>
        <w:ind w:hanging="360" w:left="2880"/>
        <w:tabs>
          <w:tab w:val="left" w:pos="2880" w:leader="none"/>
        </w:tabs>
      </w:pPr>
      <w:rPr>
        <w:rFonts w:ascii="Wingdings" w:hAnsi="Wingdings"/>
      </w:rPr>
    </w:lvl>
    <w:lvl w:ilvl="3" w:tplc="03D1407A">
      <w:start w:val="1"/>
      <w:numFmt w:val="bullet"/>
      <w:suff w:val="tab"/>
      <w:lvlText w:val=""/>
      <w:lvlJc w:val="left"/>
      <w:pPr>
        <w:ind w:hanging="360" w:left="3600"/>
        <w:tabs>
          <w:tab w:val="left" w:pos="3600" w:leader="none"/>
        </w:tabs>
      </w:pPr>
      <w:rPr>
        <w:rFonts w:ascii="Symbol" w:hAnsi="Symbol"/>
      </w:rPr>
    </w:lvl>
    <w:lvl w:ilvl="4" w:tplc="03E54682">
      <w:start w:val="1"/>
      <w:numFmt w:val="bullet"/>
      <w:suff w:val="tab"/>
      <w:lvlText w:val="o"/>
      <w:lvlJc w:val="left"/>
      <w:pPr>
        <w:ind w:hanging="360" w:left="4320"/>
        <w:tabs>
          <w:tab w:val="left" w:pos="4320" w:leader="none"/>
        </w:tabs>
      </w:pPr>
      <w:rPr>
        <w:rFonts w:ascii="Courier New" w:hAnsi="Courier New"/>
      </w:rPr>
    </w:lvl>
    <w:lvl w:ilvl="5" w:tplc="4BA9C61D">
      <w:start w:val="1"/>
      <w:numFmt w:val="bullet"/>
      <w:suff w:val="tab"/>
      <w:lvlText w:val=""/>
      <w:lvlJc w:val="left"/>
      <w:pPr>
        <w:ind w:hanging="360" w:left="5040"/>
        <w:tabs>
          <w:tab w:val="left" w:pos="5040" w:leader="none"/>
        </w:tabs>
      </w:pPr>
      <w:rPr>
        <w:rFonts w:ascii="Wingdings" w:hAnsi="Wingdings"/>
      </w:rPr>
    </w:lvl>
    <w:lvl w:ilvl="6" w:tplc="59EA30D4">
      <w:start w:val="1"/>
      <w:numFmt w:val="bullet"/>
      <w:suff w:val="tab"/>
      <w:lvlText w:val=""/>
      <w:lvlJc w:val="left"/>
      <w:pPr>
        <w:ind w:hanging="360" w:left="5760"/>
        <w:tabs>
          <w:tab w:val="left" w:pos="5760" w:leader="none"/>
        </w:tabs>
      </w:pPr>
      <w:rPr>
        <w:rFonts w:ascii="Symbol" w:hAnsi="Symbol"/>
      </w:rPr>
    </w:lvl>
    <w:lvl w:ilvl="7" w:tplc="52E5D909">
      <w:start w:val="1"/>
      <w:numFmt w:val="bullet"/>
      <w:suff w:val="tab"/>
      <w:lvlText w:val="o"/>
      <w:lvlJc w:val="left"/>
      <w:pPr>
        <w:ind w:hanging="360" w:left="6480"/>
        <w:tabs>
          <w:tab w:val="left" w:pos="6480" w:leader="none"/>
        </w:tabs>
      </w:pPr>
      <w:rPr>
        <w:rFonts w:ascii="Courier New" w:hAnsi="Courier New"/>
      </w:rPr>
    </w:lvl>
    <w:lvl w:ilvl="8" w:tplc="67B7FBA0">
      <w:start w:val="1"/>
      <w:numFmt w:val="bullet"/>
      <w:suff w:val="tab"/>
      <w:lvlText w:val=""/>
      <w:lvlJc w:val="left"/>
      <w:pPr>
        <w:ind w:hanging="360" w:left="7200"/>
        <w:tabs>
          <w:tab w:val="left" w:pos="7200" w:leader="none"/>
        </w:tabs>
      </w:pPr>
      <w:rPr>
        <w:rFonts w:ascii="Wingdings" w:hAnsi="Wingdings"/>
      </w:rPr>
    </w:lvl>
  </w:abstractNum>
  <w:num w:numId="1">
    <w:abstractNumId w:val="1"/>
  </w:num>
  <w:num w:numId="2">
    <w:abstractNumId w:val="2"/>
  </w:num>
  <w:num w:numId="3">
    <w:abstractNumId w:val="1"/>
  </w:num>
  <w:num w:numId="4">
    <w:abstractNumId w:val="6"/>
  </w:num>
  <w:num w:numId="5">
    <w:abstractNumId w:val="7"/>
  </w:num>
  <w:num w:numId="6">
    <w:abstractNumId w:val="8"/>
  </w:num>
  <w:num w:numId="7">
    <w:abstractNumId w:val="1"/>
  </w:num>
  <w:num w:numId="8">
    <w:abstractNumId w:val="4"/>
  </w:num>
  <w:num w:numId="9">
    <w:abstractNumId w:val="5"/>
  </w:num>
  <w:num w:numId="10">
    <w:abstractNumId w:val="9"/>
  </w:num>
  <w:num w:numId="11">
    <w:abstractNumId w:val="3"/>
  </w:num>
  <w:num w:numId="12">
    <w:abstractNumId w:val="0"/>
  </w:num>
</w:numbering>
</file>

<file path=word/settings.xml><?xml version="1.0" encoding="utf-8"?>
<w:settings xmlns:w="http://schemas.openxmlformats.org/wordprocessingml/2006/main">
  <w:displayBackgroundShape w:val="0"/>
  <w:defaultTabStop w:val="720"/>
  <w:autoHyphenation w:val="0"/>
  <w:evenAndOddHeaders w:val="0"/>
  <w:clrSchemeMapping/>
</w:settings>
</file>

<file path=word/styles.xml><?xml version="1.0" encoding="utf-8"?>
<w:styles xmlns:w="http://schemas.openxmlformats.org/wordprocessingml/2006/main">
  <w:docDefaults>
    <w:rPrDefault>
      <w:rPr>
        <w:rFonts w:ascii="Times New Roman" w:hAnsi="Times New Roman"/>
        <w:b w:val="0"/>
        <w:i w:val="0"/>
        <w:caps w:val="0"/>
        <w:strike w:val="0"/>
        <w:noProof w:val="0"/>
        <w:vanish w:val="0"/>
        <w:color w:val="auto"/>
        <w:sz w:val="20"/>
        <w:u w:val="none"/>
        <w:vertAlign w:val="baseline"/>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pPrDefault>
  </w:docDefaults>
  <w:style w:type="paragraph" w:styleId="P0" w:default="1">
    <w:name w:val="Normal"/>
    <w:pPr/>
    <w:rPr/>
  </w:style>
  <w:style w:type="paragraph" w:styleId="P1">
    <w:name w:val="Обычный"/>
    <w:next w:val="P1"/>
    <w:qFormat/>
    <w:pPr/>
    <w:rPr>
      <w:sz w:val="20"/>
    </w:rPr>
  </w:style>
  <w:style w:type="paragraph" w:styleId="P2">
    <w:name w:val="FR1"/>
    <w:next w:val="P2"/>
    <w:pPr>
      <w:widowControl w:val="0"/>
      <w:suppressAutoHyphens w:val="1"/>
      <w:ind w:firstLine="560"/>
      <w:jc w:val="both"/>
    </w:pPr>
    <w:rPr>
      <w:sz w:val="24"/>
    </w:rPr>
  </w:style>
  <w:style w:type="paragraph" w:styleId="P3">
    <w:name w:val="Стиль"/>
    <w:next w:val="P3"/>
    <w:pPr/>
    <w:rPr/>
  </w:style>
  <w:style w:type="paragraph" w:styleId="P4">
    <w:name w:val="normal"/>
    <w:next w:val="P4"/>
    <w:pPr>
      <w:spacing w:lineRule="auto" w:line="276"/>
    </w:pPr>
    <w:rPr>
      <w:rFonts w:ascii="Arial" w:hAnsi="Arial"/>
      <w:sz w:val="22"/>
    </w:rPr>
  </w:style>
  <w:style w:type="paragraph" w:styleId="P5">
    <w:name w:val="Default"/>
    <w:next w:val="P5"/>
    <w:pPr/>
    <w:rPr>
      <w:color w:val="000000"/>
      <w:sz w:val="24"/>
    </w:rPr>
  </w:style>
  <w:style w:type="paragraph" w:styleId="P6">
    <w:name w:val="Заголовок 1"/>
    <w:basedOn w:val="P1"/>
    <w:next w:val="P1"/>
    <w:qFormat/>
    <w:pPr>
      <w:keepNext w:val="1"/>
      <w:numPr>
        <w:numId w:val="1"/>
      </w:numPr>
      <w:outlineLvl w:val="0"/>
    </w:pPr>
    <w:rPr>
      <w:b w:val="1"/>
      <w:sz w:val="24"/>
    </w:rPr>
  </w:style>
  <w:style w:type="paragraph" w:styleId="P7">
    <w:name w:val="Заголовок 2"/>
    <w:basedOn w:val="P1"/>
    <w:next w:val="P1"/>
    <w:qFormat/>
    <w:pPr>
      <w:keepNext w:val="1"/>
      <w:outlineLvl w:val="1"/>
    </w:pPr>
    <w:rPr>
      <w:sz w:val="24"/>
    </w:rPr>
  </w:style>
  <w:style w:type="paragraph" w:styleId="P8">
    <w:name w:val="Заголовок 3"/>
    <w:basedOn w:val="P1"/>
    <w:next w:val="P1"/>
    <w:qFormat/>
    <w:pPr>
      <w:keepNext w:val="1"/>
      <w:numPr>
        <w:ilvl w:val="2"/>
        <w:numId w:val="1"/>
      </w:numPr>
      <w:ind w:hanging="70" w:left="0" w:right="0"/>
      <w:outlineLvl w:val="2"/>
    </w:pPr>
    <w:rPr>
      <w:b w:val="1"/>
      <w:sz w:val="24"/>
    </w:rPr>
  </w:style>
  <w:style w:type="paragraph" w:styleId="P9">
    <w:name w:val="Заголовок 4"/>
    <w:basedOn w:val="P1"/>
    <w:next w:val="P1"/>
    <w:qFormat/>
    <w:pPr>
      <w:keepNext w:val="1"/>
      <w:numPr>
        <w:ilvl w:val="3"/>
        <w:numId w:val="1"/>
      </w:numPr>
      <w:ind w:firstLine="720" w:left="0" w:right="0"/>
      <w:outlineLvl w:val="3"/>
    </w:pPr>
    <w:rPr>
      <w:sz w:val="24"/>
    </w:rPr>
  </w:style>
  <w:style w:type="paragraph" w:styleId="P10">
    <w:name w:val="Заголовок 5"/>
    <w:basedOn w:val="P1"/>
    <w:next w:val="P1"/>
    <w:qFormat/>
    <w:pPr>
      <w:keepNext w:val="1"/>
      <w:numPr>
        <w:ilvl w:val="4"/>
        <w:numId w:val="1"/>
      </w:numPr>
      <w:jc w:val="center"/>
      <w:outlineLvl w:val="4"/>
    </w:pPr>
    <w:rPr>
      <w:rFonts w:ascii="Arial" w:hAnsi="Arial"/>
      <w:b w:val="1"/>
      <w:sz w:val="22"/>
    </w:rPr>
  </w:style>
  <w:style w:type="paragraph" w:styleId="P11">
    <w:name w:val="Заголовок 6"/>
    <w:basedOn w:val="P1"/>
    <w:next w:val="P1"/>
    <w:qFormat/>
    <w:pPr>
      <w:keepNext w:val="1"/>
      <w:numPr>
        <w:ilvl w:val="5"/>
        <w:numId w:val="1"/>
      </w:numPr>
      <w:ind w:firstLine="142" w:left="0" w:right="0"/>
      <w:outlineLvl w:val="5"/>
    </w:pPr>
    <w:rPr>
      <w:b w:val="1"/>
      <w:sz w:val="24"/>
    </w:rPr>
  </w:style>
  <w:style w:type="paragraph" w:styleId="P12">
    <w:name w:val="Заголовок 7"/>
    <w:basedOn w:val="P1"/>
    <w:next w:val="P1"/>
    <w:qFormat/>
    <w:pPr>
      <w:keepNext w:val="1"/>
      <w:numPr>
        <w:ilvl w:val="6"/>
        <w:numId w:val="1"/>
      </w:numPr>
      <w:ind w:firstLine="142" w:left="0" w:right="0"/>
      <w:outlineLvl w:val="6"/>
    </w:pPr>
    <w:rPr>
      <w:rFonts w:ascii="Arial" w:hAnsi="Arial"/>
      <w:sz w:val="24"/>
    </w:rPr>
  </w:style>
  <w:style w:type="paragraph" w:styleId="P13">
    <w:name w:val="Заголовок 8"/>
    <w:basedOn w:val="P1"/>
    <w:next w:val="P1"/>
    <w:qFormat/>
    <w:pPr>
      <w:keepNext w:val="1"/>
      <w:numPr>
        <w:ilvl w:val="7"/>
        <w:numId w:val="1"/>
      </w:numPr>
      <w:outlineLvl w:val="7"/>
    </w:pPr>
    <w:rPr>
      <w:rFonts w:ascii="Arial" w:hAnsi="Arial"/>
      <w:color w:val="000000"/>
      <w:sz w:val="24"/>
    </w:rPr>
  </w:style>
  <w:style w:type="paragraph" w:styleId="P14">
    <w:name w:val="Заголовок 9"/>
    <w:basedOn w:val="P1"/>
    <w:next w:val="P1"/>
    <w:qFormat/>
    <w:pPr>
      <w:keepNext w:val="1"/>
      <w:numPr>
        <w:ilvl w:val="8"/>
        <w:numId w:val="1"/>
      </w:numPr>
      <w:jc w:val="center"/>
      <w:outlineLvl w:val="8"/>
    </w:pPr>
    <w:rPr>
      <w:sz w:val="24"/>
    </w:rPr>
  </w:style>
  <w:style w:type="paragraph" w:styleId="P15">
    <w:name w:val="Заголовок"/>
    <w:basedOn w:val="P1"/>
    <w:next w:val="P16"/>
    <w:pPr>
      <w:keepNext w:val="1"/>
      <w:spacing w:before="240" w:after="120"/>
    </w:pPr>
    <w:rPr>
      <w:rFonts w:ascii="Arial" w:hAnsi="Arial"/>
      <w:sz w:val="28"/>
    </w:rPr>
  </w:style>
  <w:style w:type="paragraph" w:styleId="P16">
    <w:name w:val="Основной текст"/>
    <w:basedOn w:val="P1"/>
    <w:next w:val="P16"/>
    <w:pPr/>
    <w:rPr>
      <w:sz w:val="24"/>
    </w:rPr>
  </w:style>
  <w:style w:type="paragraph" w:styleId="P17">
    <w:name w:val="Название"/>
    <w:basedOn w:val="P15"/>
    <w:next w:val="P17"/>
    <w:pPr>
      <w:suppressLineNumbers w:val="1"/>
      <w:spacing w:before="120" w:after="120"/>
    </w:pPr>
    <w:rPr>
      <w:i w:val="1"/>
      <w:sz w:val="24"/>
    </w:rPr>
  </w:style>
  <w:style w:type="paragraph" w:styleId="P18">
    <w:name w:val="Указатель"/>
    <w:basedOn w:val="P1"/>
    <w:next w:val="P18"/>
    <w:pPr>
      <w:suppressLineNumbers w:val="1"/>
    </w:pPr>
    <w:rPr/>
  </w:style>
  <w:style w:type="paragraph" w:styleId="P19">
    <w:name w:val="Основной текст 2"/>
    <w:basedOn w:val="P1"/>
    <w:next w:val="P19"/>
    <w:pPr>
      <w:jc w:val="both"/>
    </w:pPr>
    <w:rPr>
      <w:sz w:val="24"/>
    </w:rPr>
  </w:style>
  <w:style w:type="paragraph" w:styleId="P20">
    <w:name w:val="Основной текст с отступом"/>
    <w:basedOn w:val="P1"/>
    <w:next w:val="P20"/>
    <w:pPr>
      <w:ind w:firstLine="720" w:left="0" w:right="0"/>
      <w:jc w:val="both"/>
    </w:pPr>
    <w:rPr>
      <w:sz w:val="24"/>
    </w:rPr>
  </w:style>
  <w:style w:type="paragraph" w:styleId="P21">
    <w:name w:val="Основной текст 3"/>
    <w:basedOn w:val="P1"/>
    <w:next w:val="P21"/>
    <w:pPr>
      <w:ind w:firstLine="0" w:left="0" w:right="-2"/>
      <w:jc w:val="both"/>
    </w:pPr>
    <w:rPr>
      <w:sz w:val="24"/>
    </w:rPr>
  </w:style>
  <w:style w:type="paragraph" w:styleId="P22">
    <w:name w:val="Основной текст с отступом 2"/>
    <w:basedOn w:val="P1"/>
    <w:next w:val="P22"/>
    <w:pPr>
      <w:ind w:firstLine="567" w:left="0" w:right="0"/>
      <w:jc w:val="both"/>
    </w:pPr>
    <w:rPr>
      <w:rFonts w:ascii="Arial" w:hAnsi="Arial"/>
      <w:sz w:val="24"/>
    </w:rPr>
  </w:style>
  <w:style w:type="paragraph" w:styleId="P23">
    <w:name w:val="Body Text 2"/>
    <w:basedOn w:val="P1"/>
    <w:next w:val="P23"/>
    <w:pPr>
      <w:ind w:firstLine="0" w:left="0" w:right="-285"/>
    </w:pPr>
    <w:rPr>
      <w:sz w:val="24"/>
    </w:rPr>
  </w:style>
  <w:style w:type="paragraph" w:styleId="P24">
    <w:name w:val="Нижний колонтитул"/>
    <w:basedOn w:val="P1"/>
    <w:next w:val="P24"/>
    <w:pPr>
      <w:widowControl w:val="0"/>
      <w:tabs>
        <w:tab w:val="center" w:pos="4153" w:leader="none"/>
        <w:tab w:val="right" w:pos="8306" w:leader="none"/>
      </w:tabs>
    </w:pPr>
    <w:rPr/>
  </w:style>
  <w:style w:type="paragraph" w:styleId="P25">
    <w:name w:val="Основной текст с отступом 3"/>
    <w:basedOn w:val="P1"/>
    <w:next w:val="P25"/>
    <w:pPr>
      <w:ind w:firstLine="567" w:left="0" w:right="0"/>
    </w:pPr>
    <w:rPr>
      <w:rFonts w:ascii="Arial" w:hAnsi="Arial"/>
      <w:sz w:val="24"/>
    </w:rPr>
  </w:style>
  <w:style w:type="paragraph" w:styleId="P26">
    <w:name w:val="Верхний колонтитул"/>
    <w:basedOn w:val="P1"/>
    <w:next w:val="P26"/>
    <w:pPr>
      <w:tabs>
        <w:tab w:val="center" w:pos="4677" w:leader="none"/>
        <w:tab w:val="right" w:pos="9355" w:leader="none"/>
      </w:tabs>
    </w:pPr>
    <w:rPr/>
  </w:style>
  <w:style w:type="paragraph" w:styleId="P27">
    <w:name w:val="Текст примечания"/>
    <w:basedOn w:val="P1"/>
    <w:next w:val="P27"/>
    <w:pPr/>
    <w:rPr/>
  </w:style>
  <w:style w:type="paragraph" w:styleId="P28">
    <w:name w:val="Текст выноски"/>
    <w:basedOn w:val="P1"/>
    <w:next w:val="P28"/>
    <w:pPr/>
    <w:rPr>
      <w:rFonts w:ascii="Tahoma" w:hAnsi="Tahoma"/>
      <w:sz w:val="16"/>
    </w:rPr>
  </w:style>
  <w:style w:type="paragraph" w:styleId="P29">
    <w:name w:val="Содержимое таблицы"/>
    <w:basedOn w:val="P1"/>
    <w:next w:val="P29"/>
    <w:pPr>
      <w:suppressLineNumbers w:val="1"/>
    </w:pPr>
    <w:rPr/>
  </w:style>
  <w:style w:type="paragraph" w:styleId="P30">
    <w:name w:val="Знак"/>
    <w:basedOn w:val="P1"/>
    <w:next w:val="P30"/>
    <w:pPr/>
    <w:rPr>
      <w:rFonts w:ascii="Verdana" w:hAnsi="Verdana"/>
    </w:rPr>
  </w:style>
  <w:style w:type="paragraph" w:styleId="P31">
    <w:name w:val="Style1"/>
    <w:basedOn w:val="P1"/>
    <w:next w:val="P31"/>
    <w:pPr>
      <w:widowControl w:val="0"/>
      <w:spacing w:lineRule="exact" w:line="274"/>
      <w:jc w:val="center"/>
    </w:pPr>
    <w:rPr>
      <w:sz w:val="24"/>
    </w:rPr>
  </w:style>
  <w:style w:type="paragraph" w:styleId="P32">
    <w:name w:val="Схема документа"/>
    <w:basedOn w:val="P1"/>
    <w:next w:val="P32"/>
    <w:pPr>
      <w:shd w:val="clear" w:fill="000080"/>
    </w:pPr>
    <w:rPr>
      <w:rFonts w:ascii="Tahoma" w:hAnsi="Tahoma"/>
    </w:rPr>
  </w:style>
  <w:style w:type="paragraph" w:styleId="P33">
    <w:name w:val="Стиль2"/>
    <w:basedOn w:val="P7"/>
    <w:next w:val="P33"/>
    <w:pPr>
      <w:keepNext w:val="0"/>
      <w:numPr>
        <w:numId w:val="0"/>
      </w:numPr>
      <w:spacing w:before="0" w:after="120"/>
      <w:ind w:firstLine="0" w:left="0" w:right="0"/>
      <w:jc w:val="both"/>
    </w:pPr>
    <w:rPr>
      <w:rFonts w:ascii="Arial" w:hAnsi="Arial"/>
      <w:b w:val="1"/>
    </w:rPr>
  </w:style>
  <w:style w:type="paragraph" w:styleId="P34">
    <w:name w:val="Подзаголовок"/>
    <w:basedOn w:val="P15"/>
    <w:next w:val="P16"/>
    <w:qFormat/>
    <w:pPr>
      <w:jc w:val="center"/>
    </w:pPr>
    <w:rPr>
      <w:i w:val="1"/>
      <w:sz w:val="28"/>
    </w:rPr>
  </w:style>
  <w:style w:type="paragraph" w:styleId="P35">
    <w:name w:val="Список"/>
    <w:basedOn w:val="P16"/>
    <w:next w:val="P35"/>
    <w:pPr/>
    <w:rPr/>
  </w:style>
  <w:style w:type="paragraph" w:styleId="P36">
    <w:name w:val="Содержимое врезки"/>
    <w:basedOn w:val="P16"/>
    <w:next w:val="P36"/>
    <w:pPr/>
    <w:rPr/>
  </w:style>
  <w:style w:type="paragraph" w:styleId="P37">
    <w:name w:val="Заголовок таблицы"/>
    <w:basedOn w:val="P29"/>
    <w:next w:val="P37"/>
    <w:pPr>
      <w:suppressLineNumbers w:val="1"/>
      <w:jc w:val="center"/>
    </w:pPr>
    <w:rPr>
      <w:b w:val="1"/>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character" w:styleId="C3">
    <w:name w:val="Основной шрифт абзаца"/>
    <w:rPr/>
  </w:style>
  <w:style w:type="character" w:styleId="C4">
    <w:name w:val="WW8Num2z0"/>
    <w:rPr>
      <w:rFonts w:ascii="Symbol" w:hAnsi="Symbol"/>
    </w:rPr>
  </w:style>
  <w:style w:type="character" w:styleId="C5">
    <w:name w:val="WW8Num3z0"/>
    <w:rPr>
      <w:rFonts w:ascii="Symbol" w:hAnsi="Symbol"/>
    </w:rPr>
  </w:style>
  <w:style w:type="character" w:styleId="C6">
    <w:name w:val="WW8Num4z0"/>
    <w:rPr>
      <w:rFonts w:ascii="Symbol" w:hAnsi="Symbol"/>
    </w:rPr>
  </w:style>
  <w:style w:type="character" w:styleId="C7">
    <w:name w:val="WW8Num4z1"/>
    <w:rPr>
      <w:rFonts w:ascii="Courier New" w:hAnsi="Courier New"/>
    </w:rPr>
  </w:style>
  <w:style w:type="character" w:styleId="C8">
    <w:name w:val="WW8Num4z2"/>
    <w:rPr>
      <w:rFonts w:ascii="Wingdings" w:hAnsi="Wingdings"/>
    </w:rPr>
  </w:style>
  <w:style w:type="character" w:styleId="C9">
    <w:name w:val="WW8Num7z0"/>
    <w:rPr>
      <w:rFonts w:ascii="Symbol" w:hAnsi="Symbol"/>
    </w:rPr>
  </w:style>
  <w:style w:type="character" w:styleId="C10">
    <w:name w:val="Знак примечания"/>
    <w:rPr>
      <w:sz w:val="16"/>
    </w:rPr>
  </w:style>
  <w:style w:type="character" w:styleId="C11">
    <w:name w:val="Символ нумерации"/>
    <w:rPr/>
  </w:style>
  <w:style w:type="character" w:styleId="C12">
    <w:name w:val="Font Style11"/>
    <w:rPr>
      <w:rFonts w:ascii="Times New Roman" w:hAnsi="Times New Roman"/>
      <w:b w:val="1"/>
      <w:color w:val="000000"/>
      <w:sz w:val="22"/>
    </w:rPr>
  </w:style>
  <w:style w:type="character" w:styleId="C13">
    <w:name w:val="Гиперссылка"/>
    <w:rPr>
      <w:color w:val="0563C1"/>
      <w:u w:val="single"/>
    </w:rPr>
  </w:style>
  <w:style w:type="character" w:styleId="C14">
    <w:name w:val="Номер страницы"/>
    <w:basedOn w:val="C3"/>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Обычная таблица"/>
    <w:tblPr>
      <w:tblInd w:w="0" w:type="dxa"/>
      <w:tblCellMar>
        <w:top w:w="0" w:type="dxa"/>
        <w:left w:w="108" w:type="dxa"/>
        <w:bottom w:w="0" w:type="dxa"/>
        <w:right w:w="108" w:type="dxa"/>
      </w:tblCellMar>
    </w:tblPr>
    <w:trPr/>
    <w:tcPr/>
  </w:style>
  <w:style w:type="table" w:styleId="T3">
    <w:name w:val="Сетка таблицы"/>
    <w:basedOn w:val="T2"/>
    <w:tblPr>
      <w:tblBorders>
        <w:top w:val="single" w:sz="4" w:space="0" w:shadow="0" w:frame="0" w:color="auto"/>
        <w:left w:val="single" w:sz="4" w:space="0" w:shadow="0" w:frame="0" w:color="auto"/>
        <w:bottom w:val="single" w:sz="4" w:space="0" w:shadow="0" w:frame="0" w:color="auto"/>
        <w:right w:val="single" w:sz="4" w:space="0" w:shadow="0" w:frame="0" w:color="auto"/>
        <w:insideH w:val="single" w:sz="4" w:space="0" w:shadow="0" w:frame="0" w:color="auto"/>
        <w:insideV w:val="single" w:sz="4" w:space="0" w:shadow="0" w:frame="0" w:color="auto"/>
      </w:tblBorders>
    </w:tblPr>
    <w:trPr/>
    <w:tcPr/>
  </w:style>
</w:styles>
</file>

<file path=word/_rels/document.xml.rels><?xml version="1.0" encoding="utf-8"?><Relationships xmlns="http://schemas.openxmlformats.org/package/2006/relationships"><Relationship Id="Relimage2" Type="http://schemas.openxmlformats.org/officeDocument/2006/relationships/image" Target="/media/image2.jpg" /><Relationship Id="Relimage4" Type="http://schemas.openxmlformats.org/officeDocument/2006/relationships/image" Target="/media/image4.png" /><Relationship Id="Relimage5" Type="http://schemas.openxmlformats.org/officeDocument/2006/relationships/image" Target="/media/image5.png" /><Relationship Id="Relimage3" Type="http://schemas.openxmlformats.org/officeDocument/2006/relationships/image" Target="/media/image3.emf" /><Relationship Id="Relimage1" Type="http://schemas.openxmlformats.org/officeDocument/2006/relationships/image" Target="/media/image1.emf"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s>
</file>