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F67" w:rsidRPr="00A10E66" w:rsidRDefault="00356F67" w:rsidP="00BC0B5C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10E66">
        <w:rPr>
          <w:rFonts w:ascii="Times New Roman" w:hAnsi="Times New Roman"/>
          <w:b/>
          <w:sz w:val="24"/>
          <w:szCs w:val="24"/>
          <w:lang w:val="uk-UA"/>
        </w:rPr>
        <w:t xml:space="preserve">ВИЗНАЧЕННЯ АНТИОКСИДАНТНИХ ВЛАСТИВОСТЕЙ </w:t>
      </w:r>
      <w:r w:rsidRPr="00A10E66">
        <w:rPr>
          <w:rFonts w:ascii="Times New Roman" w:hAnsi="Times New Roman"/>
          <w:b/>
          <w:i/>
          <w:sz w:val="24"/>
          <w:szCs w:val="24"/>
          <w:lang w:val="uk-UA"/>
        </w:rPr>
        <w:t xml:space="preserve">IN VITRO </w:t>
      </w:r>
      <w:r w:rsidRPr="00A10E66">
        <w:rPr>
          <w:rFonts w:ascii="Times New Roman" w:hAnsi="Times New Roman"/>
          <w:b/>
          <w:sz w:val="24"/>
          <w:szCs w:val="24"/>
          <w:lang w:val="uk-UA"/>
        </w:rPr>
        <w:t>ПОХІДНИХ  МОНО- ТА БІЦИКЛІЧНИХ ТЕРПЕНОЇДІВ ШЛЯХОМ ІНГІБУВАННЯ ВІЛЬНИХ РАДИКАЛІВ</w:t>
      </w:r>
    </w:p>
    <w:p w:rsidR="00356F67" w:rsidRPr="00A10E66" w:rsidRDefault="00356F67" w:rsidP="00BC0B5C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10E66">
        <w:rPr>
          <w:rFonts w:ascii="Times New Roman" w:hAnsi="Times New Roman"/>
          <w:b/>
          <w:sz w:val="24"/>
          <w:szCs w:val="24"/>
          <w:lang w:val="uk-UA"/>
        </w:rPr>
        <w:t>DETERMINATION OF ANTIOXIDANT PROPERTIES IN VITRO OF DERIVATIVES OF MONO- AND BICYCLIC TERPENOIDS BY INHIBITING FREE RADICALS</w:t>
      </w:r>
    </w:p>
    <w:p w:rsidR="00356F67" w:rsidRPr="00A10E66" w:rsidRDefault="00356F67" w:rsidP="00A10E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10E66">
        <w:rPr>
          <w:rFonts w:ascii="Times New Roman" w:hAnsi="Times New Roman"/>
          <w:sz w:val="24"/>
          <w:szCs w:val="24"/>
          <w:lang w:val="uk-UA"/>
        </w:rPr>
        <w:t>Науковий керівник: ст. викладач кафедри фармації Державного університету</w:t>
      </w:r>
    </w:p>
    <w:p w:rsidR="00356F67" w:rsidRPr="00A10E66" w:rsidRDefault="00356F67" w:rsidP="00A10E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10E66">
        <w:rPr>
          <w:rFonts w:ascii="Times New Roman" w:hAnsi="Times New Roman"/>
          <w:sz w:val="24"/>
          <w:szCs w:val="24"/>
          <w:lang w:val="uk-UA"/>
        </w:rPr>
        <w:t>«Одеська політехніка»</w:t>
      </w:r>
      <w:r w:rsidRPr="00A10E66">
        <w:rPr>
          <w:rFonts w:ascii="Times New Roman" w:hAnsi="Times New Roman"/>
          <w:sz w:val="24"/>
          <w:szCs w:val="24"/>
          <w:lang w:val="uk-UA"/>
        </w:rPr>
        <w:br/>
        <w:t xml:space="preserve"> Присяжнюк Костянтин Олексійович, Kostyantyn Prysiazhnyuk</w:t>
      </w:r>
    </w:p>
    <w:p w:rsidR="00356F67" w:rsidRDefault="00356F67" w:rsidP="00A10E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10E66">
        <w:rPr>
          <w:rFonts w:ascii="Times New Roman" w:hAnsi="Times New Roman"/>
          <w:sz w:val="24"/>
          <w:szCs w:val="24"/>
          <w:lang w:val="uk-UA"/>
        </w:rPr>
        <w:t>Студентка Мінковська Лілія Олександрівна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A10E66">
        <w:rPr>
          <w:rFonts w:ascii="Times New Roman" w:hAnsi="Times New Roman"/>
          <w:sz w:val="24"/>
          <w:szCs w:val="24"/>
          <w:lang w:val="uk-UA"/>
        </w:rPr>
        <w:t>Minkovsʹka Liliya</w:t>
      </w:r>
    </w:p>
    <w:p w:rsidR="00356F67" w:rsidRPr="00A10E66" w:rsidRDefault="00356F67" w:rsidP="00A10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56F67" w:rsidRPr="00A10E66" w:rsidRDefault="00356F67" w:rsidP="00BC0B5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10E66">
        <w:rPr>
          <w:rFonts w:ascii="Times New Roman" w:hAnsi="Times New Roman"/>
          <w:bCs/>
          <w:sz w:val="24"/>
          <w:szCs w:val="24"/>
          <w:lang w:val="uk-UA"/>
        </w:rPr>
        <w:t xml:space="preserve">Дана робота заснована навизначенні антиоксидантної властивості гідразонів на основі моно- і біциклічнихтерпеноїдів. </w:t>
      </w:r>
      <w:r w:rsidRPr="00A10E66">
        <w:rPr>
          <w:rFonts w:ascii="Times New Roman" w:hAnsi="Times New Roman"/>
          <w:sz w:val="24"/>
          <w:szCs w:val="24"/>
          <w:lang w:val="uk-UA"/>
        </w:rPr>
        <w:t>Перериваючи ланцюгову реакцію утворення вільних радикалів, терпеноїди перешкоджають розвитку окисного стресу і називаються антиоксидантами (АО).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0E66">
        <w:rPr>
          <w:rFonts w:ascii="Times New Roman" w:hAnsi="Times New Roman"/>
          <w:bCs/>
          <w:sz w:val="24"/>
          <w:szCs w:val="24"/>
          <w:lang w:val="uk-UA"/>
        </w:rPr>
        <w:t xml:space="preserve">Об`єктами дослідження були похідні біциклічного терпенувербенону імоноциклічних – карвону та ментону. З літератури відомо, що ці сполукиє дієвими антиоксидантами, через їх здатність інгібувати вільний радикал </w:t>
      </w:r>
      <w:r w:rsidRPr="00A10E66">
        <w:rPr>
          <w:rFonts w:ascii="Times New Roman" w:hAnsi="Times New Roman"/>
          <w:bCs/>
          <w:sz w:val="24"/>
          <w:szCs w:val="24"/>
          <w:lang w:val="en-US"/>
        </w:rPr>
        <w:t>DPPH</w:t>
      </w:r>
      <w:r w:rsidRPr="00A10E66">
        <w:rPr>
          <w:rFonts w:ascii="Times New Roman" w:hAnsi="Times New Roman"/>
          <w:bCs/>
          <w:sz w:val="24"/>
          <w:szCs w:val="24"/>
          <w:lang w:val="uk-UA"/>
        </w:rPr>
        <w:t xml:space="preserve">(ДФПГ) та катіон-радикал </w:t>
      </w:r>
      <w:r w:rsidRPr="00A10E66">
        <w:rPr>
          <w:rFonts w:ascii="Times New Roman" w:hAnsi="Times New Roman"/>
          <w:bCs/>
          <w:sz w:val="24"/>
          <w:szCs w:val="24"/>
          <w:lang w:val="en-US"/>
        </w:rPr>
        <w:t>ABTS</w:t>
      </w:r>
      <w:r w:rsidRPr="00A10E66">
        <w:rPr>
          <w:rFonts w:ascii="Times New Roman" w:hAnsi="Times New Roman"/>
          <w:bCs/>
          <w:sz w:val="24"/>
          <w:szCs w:val="24"/>
          <w:lang w:val="uk-UA"/>
        </w:rPr>
        <w:t>(АБТС).</w:t>
      </w:r>
    </w:p>
    <w:p w:rsidR="00356F67" w:rsidRDefault="00356F67" w:rsidP="00BC0B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10E66">
        <w:rPr>
          <w:rFonts w:ascii="Times New Roman" w:hAnsi="Times New Roman"/>
          <w:sz w:val="24"/>
          <w:szCs w:val="24"/>
          <w:lang w:val="uk-UA"/>
        </w:rPr>
        <w:t>Одним із способів оцінки антиоксидантної активності є колориметрія вільних радикалів, заснована на реакції ДФПГ (2,2-дифеніл-1-пікрілгідразіл), розчиненого в метанолі, зі зразком антиоксиданту за схемою:</w:t>
      </w:r>
    </w:p>
    <w:p w:rsidR="00356F67" w:rsidRDefault="00356F67" w:rsidP="00BC0B5C">
      <w:pPr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90030E">
        <w:rPr>
          <w:rFonts w:ascii="Times New Roman" w:hAnsi="Times New Roman"/>
          <w:noProof/>
          <w:sz w:val="28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in;height:111pt;visibility:visible">
            <v:imagedata r:id="rId7" o:title="" cropbottom="5033f"/>
          </v:shape>
        </w:pict>
      </w:r>
    </w:p>
    <w:p w:rsidR="00356F67" w:rsidRPr="00A10E66" w:rsidRDefault="00356F67" w:rsidP="00BC0B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10E66">
        <w:rPr>
          <w:rFonts w:ascii="Times New Roman" w:hAnsi="Times New Roman"/>
          <w:sz w:val="24"/>
          <w:szCs w:val="24"/>
          <w:lang w:val="uk-UA"/>
        </w:rPr>
        <w:t>В результаті відновлення DPPH АО знижується пурпурно синє забарвлення DPPH в хлороформі, а реакція контролюється по зміні оптичної щільності при 514 нм звичайним методом спектрофотометрії.</w:t>
      </w:r>
    </w:p>
    <w:p w:rsidR="00356F67" w:rsidRPr="00A10E66" w:rsidRDefault="00356F67" w:rsidP="00BC0B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10E66">
        <w:rPr>
          <w:rFonts w:ascii="Times New Roman" w:hAnsi="Times New Roman"/>
          <w:sz w:val="24"/>
          <w:szCs w:val="24"/>
          <w:lang w:val="uk-UA"/>
        </w:rPr>
        <w:t>Активність знешкодження вільних радикалів рослинних зразків визначали методом знебарвлення катіону радикалів АБТС за схемою:</w:t>
      </w:r>
    </w:p>
    <w:p w:rsidR="00356F67" w:rsidRPr="00A10E66" w:rsidRDefault="00356F67" w:rsidP="00BC0B5C">
      <w:pPr>
        <w:ind w:firstLine="708"/>
        <w:jc w:val="center"/>
        <w:rPr>
          <w:rFonts w:ascii="Times New Roman" w:hAnsi="Times New Roman"/>
          <w:sz w:val="24"/>
          <w:szCs w:val="24"/>
          <w:lang w:val="uk-UA"/>
        </w:rPr>
      </w:pPr>
      <w:r w:rsidRPr="00A10E66">
        <w:rPr>
          <w:noProof/>
          <w:sz w:val="24"/>
          <w:szCs w:val="24"/>
          <w:lang w:val="uk-UA" w:eastAsia="uk-UA"/>
        </w:rPr>
        <w:pict>
          <v:shape id="Рисунок 3" o:spid="_x0000_i1026" type="#_x0000_t75" style="width:394.5pt;height:99.75pt;visibility:visible">
            <v:imagedata r:id="rId8" o:title="" croptop="6454f" cropbottom="16825f" cropright="-29f"/>
          </v:shape>
        </w:pict>
      </w:r>
    </w:p>
    <w:p w:rsidR="00356F67" w:rsidRPr="00A10E66" w:rsidRDefault="00356F67" w:rsidP="00BC0B5C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10E66">
        <w:rPr>
          <w:rFonts w:ascii="Times New Roman" w:hAnsi="Times New Roman"/>
          <w:sz w:val="24"/>
          <w:szCs w:val="24"/>
          <w:lang w:val="uk-UA"/>
        </w:rPr>
        <w:t>ABTS окислюється до стабільного синьо-зеленого (абс. 734 нм) катіонного радикала.</w:t>
      </w:r>
    </w:p>
    <w:p w:rsidR="00356F67" w:rsidRPr="00A10E66" w:rsidRDefault="00356F67" w:rsidP="00D3500C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10E66">
        <w:rPr>
          <w:rFonts w:ascii="Times New Roman" w:hAnsi="Times New Roman"/>
          <w:sz w:val="24"/>
          <w:szCs w:val="24"/>
          <w:lang w:val="uk-UA"/>
        </w:rPr>
        <w:t>Розгянемо приклад виявлення антиоксидантної активності сполук на основі карвону на двох проміжках часу  (1 год  і 24 год).</w:t>
      </w:r>
    </w:p>
    <w:p w:rsidR="00356F67" w:rsidRPr="00A10E66" w:rsidRDefault="00356F67" w:rsidP="00D3500C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10E66">
        <w:rPr>
          <w:rFonts w:ascii="Times New Roman" w:hAnsi="Times New Roman"/>
          <w:sz w:val="24"/>
          <w:szCs w:val="24"/>
          <w:lang w:val="uk-UA"/>
        </w:rPr>
        <w:t xml:space="preserve">R: </w:t>
      </w:r>
      <w:r w:rsidRPr="00A10E66">
        <w:rPr>
          <w:rFonts w:ascii="Times New Roman" w:hAnsi="Times New Roman"/>
          <w:b/>
          <w:sz w:val="24"/>
          <w:szCs w:val="24"/>
          <w:lang w:val="uk-UA"/>
        </w:rPr>
        <w:t>1</w:t>
      </w:r>
      <w:r w:rsidRPr="00A10E66">
        <w:rPr>
          <w:rFonts w:ascii="Times New Roman" w:hAnsi="Times New Roman"/>
          <w:sz w:val="24"/>
          <w:szCs w:val="24"/>
          <w:lang w:val="uk-UA"/>
        </w:rPr>
        <w:t xml:space="preserve">-H, </w:t>
      </w:r>
      <w:r w:rsidRPr="00A10E66">
        <w:rPr>
          <w:rFonts w:ascii="Times New Roman" w:hAnsi="Times New Roman"/>
          <w:b/>
          <w:sz w:val="24"/>
          <w:szCs w:val="24"/>
          <w:lang w:val="uk-UA"/>
        </w:rPr>
        <w:t>2</w:t>
      </w:r>
      <w:r w:rsidRPr="00A10E66">
        <w:rPr>
          <w:rFonts w:ascii="Times New Roman" w:hAnsi="Times New Roman"/>
          <w:sz w:val="24"/>
          <w:szCs w:val="24"/>
          <w:lang w:val="uk-UA"/>
        </w:rPr>
        <w:t xml:space="preserve">-Br, </w:t>
      </w:r>
      <w:r w:rsidRPr="00A10E66">
        <w:rPr>
          <w:rFonts w:ascii="Times New Roman" w:hAnsi="Times New Roman"/>
          <w:b/>
          <w:sz w:val="24"/>
          <w:szCs w:val="24"/>
          <w:lang w:val="uk-UA"/>
        </w:rPr>
        <w:t>3</w:t>
      </w:r>
      <w:r w:rsidRPr="00A10E66">
        <w:rPr>
          <w:rFonts w:ascii="Times New Roman" w:hAnsi="Times New Roman"/>
          <w:sz w:val="24"/>
          <w:szCs w:val="24"/>
          <w:lang w:val="uk-UA"/>
        </w:rPr>
        <w:t xml:space="preserve">-Cl, </w:t>
      </w:r>
      <w:r w:rsidRPr="00A10E66">
        <w:rPr>
          <w:rFonts w:ascii="Times New Roman" w:hAnsi="Times New Roman"/>
          <w:b/>
          <w:sz w:val="24"/>
          <w:szCs w:val="24"/>
          <w:lang w:val="uk-UA"/>
        </w:rPr>
        <w:t>4</w:t>
      </w:r>
      <w:r w:rsidRPr="00A10E66">
        <w:rPr>
          <w:rFonts w:ascii="Times New Roman" w:hAnsi="Times New Roman"/>
          <w:sz w:val="24"/>
          <w:szCs w:val="24"/>
          <w:lang w:val="uk-UA"/>
        </w:rPr>
        <w:t>-С(СН</w:t>
      </w:r>
      <w:r w:rsidRPr="00A10E66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 w:rsidRPr="00A10E66">
        <w:rPr>
          <w:rFonts w:ascii="Times New Roman" w:hAnsi="Times New Roman"/>
          <w:sz w:val="24"/>
          <w:szCs w:val="24"/>
          <w:lang w:val="uk-UA"/>
        </w:rPr>
        <w:t>)</w:t>
      </w:r>
      <w:r w:rsidRPr="00A10E66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 w:rsidRPr="00A10E66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A10E66">
        <w:rPr>
          <w:rFonts w:ascii="Times New Roman" w:hAnsi="Times New Roman"/>
          <w:b/>
          <w:sz w:val="24"/>
          <w:szCs w:val="24"/>
          <w:lang w:val="uk-UA"/>
        </w:rPr>
        <w:t>5</w:t>
      </w:r>
      <w:r w:rsidRPr="00A10E66">
        <w:rPr>
          <w:rFonts w:ascii="Times New Roman" w:hAnsi="Times New Roman"/>
          <w:sz w:val="24"/>
          <w:szCs w:val="24"/>
          <w:lang w:val="uk-UA"/>
        </w:rPr>
        <w:t>-C</w:t>
      </w:r>
      <w:r w:rsidRPr="00A10E66">
        <w:rPr>
          <w:rFonts w:ascii="Times New Roman" w:hAnsi="Times New Roman"/>
          <w:sz w:val="24"/>
          <w:szCs w:val="24"/>
          <w:vertAlign w:val="subscript"/>
          <w:lang w:val="uk-UA"/>
        </w:rPr>
        <w:t>6</w:t>
      </w:r>
      <w:r w:rsidRPr="00A10E66">
        <w:rPr>
          <w:rFonts w:ascii="Times New Roman" w:hAnsi="Times New Roman"/>
          <w:sz w:val="24"/>
          <w:szCs w:val="24"/>
          <w:lang w:val="uk-UA"/>
        </w:rPr>
        <w:t>H</w:t>
      </w:r>
      <w:r w:rsidRPr="00A10E66">
        <w:rPr>
          <w:rFonts w:ascii="Times New Roman" w:hAnsi="Times New Roman"/>
          <w:sz w:val="24"/>
          <w:szCs w:val="24"/>
          <w:vertAlign w:val="subscript"/>
          <w:lang w:val="uk-UA"/>
        </w:rPr>
        <w:t>5</w:t>
      </w:r>
      <w:r w:rsidRPr="00A10E66">
        <w:rPr>
          <w:rFonts w:ascii="Times New Roman" w:hAnsi="Times New Roman"/>
          <w:sz w:val="24"/>
          <w:szCs w:val="24"/>
          <w:lang w:val="uk-UA"/>
        </w:rPr>
        <w:t>О.</w:t>
      </w:r>
    </w:p>
    <w:p w:rsidR="00356F67" w:rsidRPr="00A10E66" w:rsidRDefault="00356F67" w:rsidP="00A10E66">
      <w:pPr>
        <w:pStyle w:val="NormalWeb"/>
        <w:spacing w:before="0" w:beforeAutospacing="0" w:after="0" w:afterAutospacing="0"/>
        <w:jc w:val="center"/>
        <w:textAlignment w:val="baseline"/>
        <w:outlineLvl w:val="0"/>
        <w:rPr>
          <w:b/>
        </w:rPr>
      </w:pPr>
      <w:r>
        <w:rPr>
          <w:noProof/>
          <w:lang w:val="uk-UA" w:eastAsia="uk-UA"/>
        </w:rPr>
        <w:pict>
          <v:shape id="Рисунок 3" o:spid="_x0000_s1026" type="#_x0000_t75" style="position:absolute;left:0;text-align:left;margin-left:26.2pt;margin-top:11.15pt;width:180.95pt;height:104.7pt;z-index:251658240;visibility:visible">
            <v:imagedata r:id="rId9" o:title="" grayscale="t"/>
            <w10:wrap type="square"/>
          </v:shape>
        </w:pict>
      </w:r>
      <w:r w:rsidRPr="00A10E66">
        <w:rPr>
          <w:b/>
          <w:color w:val="000000"/>
          <w:kern w:val="24"/>
          <w:lang w:val="uk-UA"/>
        </w:rPr>
        <w:t>Антиоксидантна активність</w:t>
      </w:r>
      <w:r w:rsidRPr="00A10E66">
        <w:rPr>
          <w:b/>
          <w:color w:val="000000"/>
          <w:kern w:val="24"/>
        </w:rPr>
        <w:t xml:space="preserve">, % </w:t>
      </w:r>
    </w:p>
    <w:p w:rsidR="00356F67" w:rsidRPr="00A10E66" w:rsidRDefault="00356F67" w:rsidP="00A10E66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10E66">
        <w:rPr>
          <w:rFonts w:ascii="Times New Roman" w:hAnsi="Times New Roman"/>
          <w:sz w:val="24"/>
          <w:szCs w:val="24"/>
          <w:lang w:val="uk-UA"/>
        </w:rPr>
        <w:fldChar w:fldCharType="begin"/>
      </w:r>
      <w:r w:rsidRPr="00A10E66">
        <w:rPr>
          <w:rFonts w:ascii="Times New Roman" w:hAnsi="Times New Roman"/>
          <w:sz w:val="24"/>
          <w:szCs w:val="24"/>
          <w:lang w:val="uk-UA"/>
        </w:rPr>
        <w:instrText xml:space="preserve"> QUOTE </w:instrText>
      </w:r>
      <w:r w:rsidRPr="00A10E66">
        <w:rPr>
          <w:rFonts w:ascii="Times New Roman" w:hAnsi="Times New Roman"/>
          <w:sz w:val="24"/>
          <w:szCs w:val="24"/>
          <w:lang w:val="uk-UA"/>
        </w:rPr>
        <w:pict>
          <v:shape id="_x0000_i1027" type="#_x0000_t75" style="width:396pt;height:14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C0B5C&quot;/&gt;&lt;wsp:rsid wsp:val=&quot;00064A3A&quot;/&gt;&lt;wsp:rsid wsp:val=&quot;00247920&quot;/&gt;&lt;wsp:rsid wsp:val=&quot;00251DB8&quot;/&gt;&lt;wsp:rsid wsp:val=&quot;00494370&quot;/&gt;&lt;wsp:rsid wsp:val=&quot;0057587B&quot;/&gt;&lt;wsp:rsid wsp:val=&quot;00644758&quot;/&gt;&lt;wsp:rsid wsp:val=&quot;008C0BA2&quot;/&gt;&lt;wsp:rsid wsp:val=&quot;00BC0B5C&quot;/&gt;&lt;wsp:rsid wsp:val=&quot;00C33732&quot;/&gt;&lt;wsp:rsid wsp:val=&quot;00C9582D&quot;/&gt;&lt;wsp:rsid wsp:val=&quot;00D26ABD&quot;/&gt;&lt;wsp:rsid wsp:val=&quot;00D3500C&quot;/&gt;&lt;/wsp:rsids&gt;&lt;/w:docPr&gt;&lt;w:body&gt;&lt;w:p wsp:rsidR=&quot;00000000&quot; wsp:rsidRDefault=&quot;00C9582D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i-cs/&gt;&lt;w:color w:val=&quot;000000&quot;/&gt;&lt;w:kern w:val=&quot;24&quot;/&gt;&lt;w:sz w:val=&quot;52&quot;/&gt;&lt;w:sz-cs w:val=&quot;52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i-cs/&gt;&lt;w:color w:val=&quot;000000&quot;/&gt;&lt;w:kern w:val=&quot;24&quot;/&gt;&lt;w:sz w:val=&quot;52&quot;/&gt;&lt;w:sz-cs w:val=&quot;52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kern w:val=&quot;24&quot;/&gt;&lt;w:sz w:val=&quot;52&quot;/&gt;&lt;w:sz-cs w:val=&quot;52&quot;/&gt;&lt;/w:rPr&gt;&lt;m:t&gt;Рђ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kern w:val=&quot;24&quot;/&gt;&lt;w:sz w:val=&quot;52&quot;/&gt;&lt;w:sz-cs w:val=&quot;52&quot;/&gt;&lt;/w:rPr&gt;&lt;m:t&gt;РєРѕРЅС‚СЂРѕР»СЊВ &lt;/m:t&gt;&lt;/m:r&gt;&lt;/m:sub&gt;&lt;/m:sSub&gt;&lt;m:r&gt;&lt;w:rPr&gt;&lt;w:rFonts w:ascii=&quot;Cambria Math&quot; w:fareast=&quot;Times New Roman&quot; w:h-ansi=&quot;Cambria Math&quot;/&gt;&lt;wx:font wx:val=&quot;Cambria Math&quot;/&gt;&lt;w:i/&gt;&lt;w:color w:val=&quot;000000&quot;/&gt;&lt;w:kern w:val=&quot;24&quot;/&gt;&lt;w:sz w:val=&quot;52&quot;/&gt;&lt;w:sz-cs w:val=&quot;52&quot;/&gt;&lt;/w:rPr&gt;&lt;m:t&gt;-В &lt;/m:t&gt;&lt;/m:r&gt;&lt;m:sSub&gt;&lt;m:sSubPr&gt;&lt;m:ctrlPr&gt;&lt;w:rPr&gt;&lt;w:rFonts w:ascii=&quot;Cambria Math&quot; w:fareast=&quot;Times New Roman&quot; w:h-ansi=&quot;Cambria Math&quot;/&gt;&lt;wx:font wx:val=&quot;Cambria Math&quot;/&gt;&lt;w:i/&gt;&lt;w:i-cs/&gt;&lt;w:color w:val=&quot;000000&quot;/&gt;&lt;w:kern w:val=&quot;24&quot;/&gt;&lt;w:sz w:val=&quot;52&quot;/&gt;&lt;w:sz-cs w:val=&quot;52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kern w:val=&quot;24&quot;/&gt;&lt;w:sz w:val=&quot;52&quot;/&gt;&lt;w:sz-cs w:val=&quot;52&quot;/&gt;&lt;/w:rPr&gt;&lt;m:t&gt;Рђ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kern w:val=&quot;24&quot;/&gt;&lt;w:sz w:val=&quot;52&quot;/&gt;&lt;w:sz-cs w:val=&quot;52&quot;/&gt;&lt;/w:rPr&gt;&lt;m:t&gt;РґРѕСЃР»С–Рґ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i/&gt;&lt;w:i-cs/&gt;&lt;w:color w:val=&quot;000000&quot;/&gt;&lt;w:kern w:val=&quot;24&quot;/&gt;&lt;w:sz w:val=&quot;52&quot;/&gt;&lt;w:sz-cs w:val=&quot;52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kern w:val=&quot;24&quot;/&gt;&lt;w:sz w:val=&quot;52&quot;/&gt;&lt;w:sz-cs w:val=&quot;52&quot;/&gt;&lt;/w:rPr&gt;&lt;m:t&gt;Рђ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kern w:val=&quot;24&quot;/&gt;&lt;w:sz w:val=&quot;52&quot;/&gt;&lt;w:sz-cs w:val=&quot;52&quot;/&gt;&lt;/w:rPr&gt;&lt;m:t&gt;РєРѕРЅС‚СЂРѕР»СЊ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<v:imagedata r:id="rId10" o:title="" chromakey="white"/>
          </v:shape>
        </w:pict>
      </w:r>
      <w:r w:rsidRPr="00A10E66">
        <w:rPr>
          <w:rFonts w:ascii="Times New Roman" w:hAnsi="Times New Roman"/>
          <w:sz w:val="24"/>
          <w:szCs w:val="24"/>
          <w:lang w:val="uk-UA"/>
        </w:rPr>
        <w:instrText xml:space="preserve"> </w:instrText>
      </w:r>
      <w:r w:rsidRPr="00A10E66">
        <w:rPr>
          <w:rFonts w:ascii="Times New Roman" w:hAnsi="Times New Roman"/>
          <w:sz w:val="24"/>
          <w:szCs w:val="24"/>
          <w:lang w:val="uk-UA"/>
        </w:rPr>
        <w:fldChar w:fldCharType="separate"/>
      </w:r>
      <w:r w:rsidRPr="00A10E66">
        <w:rPr>
          <w:rFonts w:ascii="Times New Roman" w:hAnsi="Times New Roman"/>
          <w:sz w:val="24"/>
          <w:szCs w:val="24"/>
          <w:lang w:val="uk-UA"/>
        </w:rPr>
        <w:pict>
          <v:shape id="_x0000_i1028" type="#_x0000_t75" style="width:396pt;height:14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C0B5C&quot;/&gt;&lt;wsp:rsid wsp:val=&quot;00064A3A&quot;/&gt;&lt;wsp:rsid wsp:val=&quot;00247920&quot;/&gt;&lt;wsp:rsid wsp:val=&quot;00251DB8&quot;/&gt;&lt;wsp:rsid wsp:val=&quot;00494370&quot;/&gt;&lt;wsp:rsid wsp:val=&quot;0057587B&quot;/&gt;&lt;wsp:rsid wsp:val=&quot;00644758&quot;/&gt;&lt;wsp:rsid wsp:val=&quot;008C0BA2&quot;/&gt;&lt;wsp:rsid wsp:val=&quot;00BC0B5C&quot;/&gt;&lt;wsp:rsid wsp:val=&quot;00C33732&quot;/&gt;&lt;wsp:rsid wsp:val=&quot;00C9582D&quot;/&gt;&lt;wsp:rsid wsp:val=&quot;00D26ABD&quot;/&gt;&lt;wsp:rsid wsp:val=&quot;00D3500C&quot;/&gt;&lt;/wsp:rsids&gt;&lt;/w:docPr&gt;&lt;w:body&gt;&lt;w:p wsp:rsidR=&quot;00000000&quot; wsp:rsidRDefault=&quot;00C9582D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i-cs/&gt;&lt;w:color w:val=&quot;000000&quot;/&gt;&lt;w:kern w:val=&quot;24&quot;/&gt;&lt;w:sz w:val=&quot;52&quot;/&gt;&lt;w:sz-cs w:val=&quot;52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i-cs/&gt;&lt;w:color w:val=&quot;000000&quot;/&gt;&lt;w:kern w:val=&quot;24&quot;/&gt;&lt;w:sz w:val=&quot;52&quot;/&gt;&lt;w:sz-cs w:val=&quot;52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kern w:val=&quot;24&quot;/&gt;&lt;w:sz w:val=&quot;52&quot;/&gt;&lt;w:sz-cs w:val=&quot;52&quot;/&gt;&lt;/w:rPr&gt;&lt;m:t&gt;Рђ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kern w:val=&quot;24&quot;/&gt;&lt;w:sz w:val=&quot;52&quot;/&gt;&lt;w:sz-cs w:val=&quot;52&quot;/&gt;&lt;/w:rPr&gt;&lt;m:t&gt;РєРѕРЅС‚СЂРѕР»СЊВ &lt;/m:t&gt;&lt;/m:r&gt;&lt;/m:sub&gt;&lt;/m:sSub&gt;&lt;m:r&gt;&lt;w:rPr&gt;&lt;w:rFonts w:ascii=&quot;Cambria Math&quot; w:fareast=&quot;Times New Roman&quot; w:h-ansi=&quot;Cambria Math&quot;/&gt;&lt;wx:font wx:val=&quot;Cambria Math&quot;/&gt;&lt;w:i/&gt;&lt;w:color w:val=&quot;000000&quot;/&gt;&lt;w:kern w:val=&quot;24&quot;/&gt;&lt;w:sz w:val=&quot;52&quot;/&gt;&lt;w:sz-cs w:val=&quot;52&quot;/&gt;&lt;/w:rPr&gt;&lt;m:t&gt;-В &lt;/m:t&gt;&lt;/m:r&gt;&lt;m:sSub&gt;&lt;m:sSubPr&gt;&lt;m:ctrlPr&gt;&lt;w:rPr&gt;&lt;w:rFonts w:ascii=&quot;Cambria Math&quot; w:fareast=&quot;Times New Roman&quot; w:h-ansi=&quot;Cambria Math&quot;/&gt;&lt;wx:font wx:val=&quot;Cambria Math&quot;/&gt;&lt;w:i/&gt;&lt;w:i-cs/&gt;&lt;w:color w:val=&quot;000000&quot;/&gt;&lt;w:kern w:val=&quot;24&quot;/&gt;&lt;w:sz w:val=&quot;52&quot;/&gt;&lt;w:sz-cs w:val=&quot;52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kern w:val=&quot;24&quot;/&gt;&lt;w:sz w:val=&quot;52&quot;/&gt;&lt;w:sz-cs w:val=&quot;52&quot;/&gt;&lt;/w:rPr&gt;&lt;m:t&gt;Рђ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kern w:val=&quot;24&quot;/&gt;&lt;w:sz w:val=&quot;52&quot;/&gt;&lt;w:sz-cs w:val=&quot;52&quot;/&gt;&lt;/w:rPr&gt;&lt;m:t&gt;РґРѕСЃР»С–Рґ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i/&gt;&lt;w:i-cs/&gt;&lt;w:color w:val=&quot;000000&quot;/&gt;&lt;w:kern w:val=&quot;24&quot;/&gt;&lt;w:sz w:val=&quot;52&quot;/&gt;&lt;w:sz-cs w:val=&quot;52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kern w:val=&quot;24&quot;/&gt;&lt;w:sz w:val=&quot;52&quot;/&gt;&lt;w:sz-cs w:val=&quot;52&quot;/&gt;&lt;/w:rPr&gt;&lt;m:t&gt;Рђ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kern w:val=&quot;24&quot;/&gt;&lt;w:sz w:val=&quot;52&quot;/&gt;&lt;w:sz-cs w:val=&quot;52&quot;/&gt;&lt;/w:rPr&gt;&lt;m:t&gt;РєРѕРЅС‚СЂРѕР»СЊ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<v:imagedata r:id="rId10" o:title="" chromakey="white"/>
          </v:shape>
        </w:pict>
      </w:r>
      <w:r w:rsidRPr="00A10E66">
        <w:rPr>
          <w:rFonts w:ascii="Times New Roman" w:hAnsi="Times New Roman"/>
          <w:sz w:val="24"/>
          <w:szCs w:val="24"/>
          <w:lang w:val="uk-UA"/>
        </w:rPr>
        <w:fldChar w:fldCharType="end"/>
      </w:r>
      <w:r w:rsidRPr="00A10E66">
        <w:rPr>
          <w:rFonts w:ascii="Times New Roman" w:hAnsi="Times New Roman"/>
          <w:sz w:val="24"/>
          <w:szCs w:val="24"/>
          <w:lang w:val="uk-UA"/>
        </w:rPr>
        <w:t>*100</w:t>
      </w:r>
    </w:p>
    <w:p w:rsidR="00356F67" w:rsidRPr="00A10E66" w:rsidRDefault="00356F67" w:rsidP="00D3500C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56F67" w:rsidRDefault="00356F67" w:rsidP="00BC0B5C">
      <w:pPr>
        <w:ind w:firstLine="426"/>
        <w:jc w:val="both"/>
        <w:rPr>
          <w:lang w:val="uk-UA"/>
        </w:rPr>
      </w:pPr>
      <w:r w:rsidRPr="0090030E">
        <w:rPr>
          <w:rFonts w:ascii="Times New Roman" w:hAnsi="Times New Roman"/>
          <w:b/>
          <w:noProof/>
          <w:sz w:val="28"/>
          <w:szCs w:val="28"/>
          <w:lang w:val="uk-UA" w:eastAsia="uk-UA"/>
        </w:rPr>
        <w:object w:dxaOrig="3860" w:dyaOrig="3264">
          <v:shape id="Диаграмма 13" o:spid="_x0000_i1029" type="#_x0000_t75" style="width:214.5pt;height:186pt;visibility:visible" o:ole="">
            <v:imagedata r:id="rId11" o:title="" croptop="-2309f" cropbottom="-6987f" cropleft="-1460f" cropright="-5790f"/>
            <o:lock v:ext="edit" aspectratio="f"/>
          </v:shape>
          <o:OLEObject Type="Embed" ProgID="Excel.Chart.8" ShapeID="Диаграмма 13" DrawAspect="Content" ObjectID="_1719386407" r:id="rId12"/>
        </w:object>
      </w:r>
      <w:r w:rsidRPr="0090030E">
        <w:rPr>
          <w:rFonts w:ascii="Times New Roman" w:hAnsi="Times New Roman"/>
          <w:noProof/>
          <w:sz w:val="28"/>
          <w:szCs w:val="28"/>
          <w:lang w:val="uk-UA" w:eastAsia="uk-UA"/>
        </w:rPr>
        <w:object w:dxaOrig="4186" w:dyaOrig="3370">
          <v:shape id="Диаграмма 14" o:spid="_x0000_i1030" type="#_x0000_t75" style="width:228.75pt;height:192.75pt;visibility:visible" o:ole="">
            <v:imagedata r:id="rId13" o:title="" croptop="-4862f" cropbottom="-5387f" cropleft="-1800f" cropright="-4274f"/>
            <o:lock v:ext="edit" aspectratio="f"/>
          </v:shape>
          <o:OLEObject Type="Embed" ProgID="Excel.Chart.8" ShapeID="Диаграмма 14" DrawAspect="Content" ObjectID="_1719386408" r:id="rId14"/>
        </w:object>
      </w:r>
    </w:p>
    <w:p w:rsidR="00356F67" w:rsidRPr="00251DB8" w:rsidRDefault="00356F67" w:rsidP="00A10E66">
      <w:pPr>
        <w:ind w:firstLine="426"/>
        <w:jc w:val="center"/>
        <w:outlineLvl w:val="0"/>
        <w:rPr>
          <w:rFonts w:ascii="Times New Roman" w:hAnsi="Times New Roman"/>
          <w:i/>
          <w:noProof/>
          <w:sz w:val="28"/>
          <w:lang w:val="uk-UA" w:eastAsia="ru-RU"/>
        </w:rPr>
      </w:pPr>
      <w:r w:rsidRPr="0057587B">
        <w:rPr>
          <w:rFonts w:ascii="Times New Roman" w:hAnsi="Times New Roman"/>
          <w:i/>
          <w:noProof/>
          <w:sz w:val="28"/>
          <w:lang w:val="uk-UA" w:eastAsia="ru-RU"/>
        </w:rPr>
        <w:t>Метод ДФПГ</w:t>
      </w:r>
    </w:p>
    <w:p w:rsidR="00356F67" w:rsidRDefault="00356F67" w:rsidP="00BC0B5C">
      <w:pPr>
        <w:ind w:firstLine="426"/>
        <w:jc w:val="both"/>
        <w:rPr>
          <w:lang w:val="uk-UA"/>
        </w:rPr>
      </w:pPr>
      <w:r w:rsidRPr="0090030E">
        <w:rPr>
          <w:rFonts w:ascii="Times New Roman" w:hAnsi="Times New Roman"/>
          <w:b/>
          <w:noProof/>
          <w:sz w:val="28"/>
          <w:szCs w:val="28"/>
          <w:lang w:val="uk-UA" w:eastAsia="uk-UA"/>
        </w:rPr>
        <w:object w:dxaOrig="3946" w:dyaOrig="2909">
          <v:shape id="Диаграмма 19" o:spid="_x0000_i1031" type="#_x0000_t75" style="width:210pt;height:169.5pt;visibility:visible" o:ole="">
            <v:imagedata r:id="rId15" o:title="" croptop="-4754f" cropbottom="-7570f" cropleft="-1594f" cropright="-4069f"/>
            <o:lock v:ext="edit" aspectratio="f"/>
          </v:shape>
          <o:OLEObject Type="Embed" ProgID="Excel.Chart.8" ShapeID="Диаграмма 19" DrawAspect="Content" ObjectID="_1719386409" r:id="rId16"/>
        </w:object>
      </w:r>
      <w:r w:rsidRPr="0090030E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object w:dxaOrig="4196" w:dyaOrig="2899">
          <v:shape id="Диаграмма 20" o:spid="_x0000_i1032" type="#_x0000_t75" style="width:228.75pt;height:160.5pt;visibility:visible" o:ole="">
            <v:imagedata r:id="rId17" o:title="" cropbottom="-7618f" cropleft="-1343f" cropright="-4576f"/>
            <o:lock v:ext="edit" aspectratio="f"/>
          </v:shape>
          <o:OLEObject Type="Embed" ProgID="Excel.Chart.8" ShapeID="Диаграмма 20" DrawAspect="Content" ObjectID="_1719386410" r:id="rId18"/>
        </w:object>
      </w:r>
    </w:p>
    <w:p w:rsidR="00356F67" w:rsidRPr="00A10E66" w:rsidRDefault="00356F67" w:rsidP="00A10E66">
      <w:pPr>
        <w:ind w:firstLine="426"/>
        <w:jc w:val="center"/>
        <w:outlineLvl w:val="0"/>
        <w:rPr>
          <w:rFonts w:ascii="Times New Roman" w:hAnsi="Times New Roman"/>
          <w:i/>
          <w:sz w:val="24"/>
          <w:szCs w:val="24"/>
          <w:lang w:val="uk-UA"/>
        </w:rPr>
      </w:pPr>
      <w:r w:rsidRPr="00A10E66">
        <w:rPr>
          <w:rFonts w:ascii="Times New Roman" w:hAnsi="Times New Roman"/>
          <w:i/>
          <w:sz w:val="24"/>
          <w:szCs w:val="24"/>
          <w:lang w:val="uk-UA"/>
        </w:rPr>
        <w:t>Метод АБТС</w:t>
      </w:r>
    </w:p>
    <w:p w:rsidR="00356F67" w:rsidRPr="00A10E66" w:rsidRDefault="00356F67" w:rsidP="00BC0B5C">
      <w:pPr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10E66">
        <w:rPr>
          <w:rFonts w:ascii="Times New Roman" w:hAnsi="Times New Roman"/>
          <w:color w:val="000000"/>
          <w:sz w:val="24"/>
          <w:szCs w:val="24"/>
          <w:lang w:val="uk-UA"/>
        </w:rPr>
        <w:t>Визначено, що найбільш активними антиоксидантами є похідні терпеноїдів, що містять в пара-положенні бензольного кільця феноксі-групу.</w:t>
      </w:r>
    </w:p>
    <w:p w:rsidR="00356F67" w:rsidRPr="00A10E66" w:rsidRDefault="00356F67" w:rsidP="00A10E66">
      <w:pPr>
        <w:ind w:firstLine="426"/>
        <w:jc w:val="center"/>
        <w:outlineLvl w:val="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10E66">
        <w:rPr>
          <w:rFonts w:ascii="Times New Roman" w:hAnsi="Times New Roman"/>
          <w:color w:val="000000"/>
          <w:sz w:val="24"/>
          <w:szCs w:val="24"/>
          <w:lang w:val="uk-UA"/>
        </w:rPr>
        <w:t>СПИСОК ВИКОРИСТАНИХ ДЖЕРЕЛ</w:t>
      </w:r>
    </w:p>
    <w:p w:rsidR="00356F67" w:rsidRPr="00A10E66" w:rsidRDefault="00356F67" w:rsidP="00251DB8">
      <w:pPr>
        <w:pStyle w:val="ListParagraph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A10E66">
        <w:rPr>
          <w:rFonts w:ascii="Times New Roman" w:hAnsi="Times New Roman"/>
          <w:bCs/>
          <w:sz w:val="24"/>
          <w:szCs w:val="24"/>
          <w:lang w:val="uk-UA"/>
        </w:rPr>
        <w:t>International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A10E66">
        <w:rPr>
          <w:rFonts w:ascii="Times New Roman" w:hAnsi="Times New Roman"/>
          <w:bCs/>
          <w:sz w:val="24"/>
          <w:szCs w:val="24"/>
          <w:lang w:val="uk-UA"/>
        </w:rPr>
        <w:t>Journal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A10E66">
        <w:rPr>
          <w:rFonts w:ascii="Times New Roman" w:hAnsi="Times New Roman"/>
          <w:bCs/>
          <w:sz w:val="24"/>
          <w:szCs w:val="24"/>
          <w:lang w:val="uk-UA"/>
        </w:rPr>
        <w:t>of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A10E66">
        <w:rPr>
          <w:rFonts w:ascii="Times New Roman" w:hAnsi="Times New Roman"/>
          <w:bCs/>
          <w:sz w:val="24"/>
          <w:szCs w:val="24"/>
          <w:lang w:val="uk-UA"/>
        </w:rPr>
        <w:t>Biomedical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A10E66">
        <w:rPr>
          <w:rFonts w:ascii="Times New Roman" w:hAnsi="Times New Roman"/>
          <w:bCs/>
          <w:sz w:val="24"/>
          <w:szCs w:val="24"/>
          <w:lang w:val="uk-UA"/>
        </w:rPr>
        <w:t>Science : IJBS</w:t>
      </w:r>
      <w:r w:rsidRPr="00A10E66">
        <w:rPr>
          <w:rFonts w:ascii="Times New Roman" w:hAnsi="Times New Roman"/>
          <w:sz w:val="24"/>
          <w:szCs w:val="24"/>
          <w:lang w:val="uk-UA"/>
        </w:rPr>
        <w:t xml:space="preserve">, 31 May 2008, </w:t>
      </w:r>
      <w:r w:rsidRPr="00A10E66">
        <w:rPr>
          <w:rFonts w:ascii="Times New Roman" w:hAnsi="Times New Roman"/>
          <w:sz w:val="24"/>
          <w:szCs w:val="24"/>
          <w:lang w:val="en-US"/>
        </w:rPr>
        <w:t>P.89‒96.</w:t>
      </w:r>
    </w:p>
    <w:p w:rsidR="00356F67" w:rsidRPr="00194B84" w:rsidRDefault="00356F67" w:rsidP="00A10E66">
      <w:pPr>
        <w:pStyle w:val="ListParagraph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94B84">
        <w:rPr>
          <w:rFonts w:ascii="Times New Roman" w:hAnsi="Times New Roman"/>
          <w:bCs/>
          <w:sz w:val="24"/>
          <w:szCs w:val="24"/>
          <w:lang w:val="uk-UA"/>
        </w:rPr>
        <w:t>Rhee S. G. Cellsignaling. H2O2, a necessary evil for cell signaling // Science. ‒ 2006. ‒ №312, P. 1882‒1883.</w:t>
      </w:r>
    </w:p>
    <w:p w:rsidR="00356F67" w:rsidRPr="00A10E66" w:rsidRDefault="00356F67" w:rsidP="00A10E66">
      <w:pPr>
        <w:pStyle w:val="ListParagraph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A10E66">
        <w:rPr>
          <w:rFonts w:ascii="Times New Roman" w:hAnsi="Times New Roman"/>
          <w:sz w:val="24"/>
          <w:szCs w:val="24"/>
          <w:lang w:val="uk-UA"/>
        </w:rPr>
        <w:t>Vertuani S., Angusti A., Manfredini S. Theantioxidants, pro-antioxidants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0E66">
        <w:rPr>
          <w:rFonts w:ascii="Times New Roman" w:hAnsi="Times New Roman"/>
          <w:sz w:val="24"/>
          <w:szCs w:val="24"/>
          <w:lang w:val="uk-UA"/>
        </w:rPr>
        <w:t>network: anoverview // CurrentPharmaceuticalDesign. ‒ 2004. ‒ №10, P. 1677‒1699.</w:t>
      </w:r>
    </w:p>
    <w:p w:rsidR="00356F67" w:rsidRPr="00A10E66" w:rsidRDefault="00356F67" w:rsidP="00A10E66">
      <w:pPr>
        <w:pStyle w:val="ListParagraph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A10E66">
        <w:rPr>
          <w:rFonts w:ascii="Times New Roman" w:hAnsi="Times New Roman"/>
          <w:sz w:val="24"/>
          <w:szCs w:val="24"/>
          <w:lang w:val="uk-UA"/>
        </w:rPr>
        <w:t>Baillie J.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0E66">
        <w:rPr>
          <w:rFonts w:ascii="Times New Roman" w:hAnsi="Times New Roman"/>
          <w:sz w:val="24"/>
          <w:szCs w:val="24"/>
          <w:lang w:val="uk-UA"/>
        </w:rPr>
        <w:t>K., Bates M.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0E66">
        <w:rPr>
          <w:rFonts w:ascii="Times New Roman" w:hAnsi="Times New Roman"/>
          <w:sz w:val="24"/>
          <w:szCs w:val="24"/>
          <w:lang w:val="uk-UA"/>
        </w:rPr>
        <w:t>G., Thompson A.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0E66">
        <w:rPr>
          <w:rFonts w:ascii="Times New Roman" w:hAnsi="Times New Roman"/>
          <w:sz w:val="24"/>
          <w:szCs w:val="24"/>
          <w:lang w:val="uk-UA"/>
        </w:rPr>
        <w:t>A., Waring W.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0E66">
        <w:rPr>
          <w:rFonts w:ascii="Times New Roman" w:hAnsi="Times New Roman"/>
          <w:sz w:val="24"/>
          <w:szCs w:val="24"/>
          <w:lang w:val="uk-UA"/>
        </w:rPr>
        <w:t>S., Partridge R.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0E66">
        <w:rPr>
          <w:rFonts w:ascii="Times New Roman" w:hAnsi="Times New Roman"/>
          <w:sz w:val="24"/>
          <w:szCs w:val="24"/>
          <w:lang w:val="uk-UA"/>
        </w:rPr>
        <w:t>W., Schnopp M.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0E66">
        <w:rPr>
          <w:rFonts w:ascii="Times New Roman" w:hAnsi="Times New Roman"/>
          <w:sz w:val="24"/>
          <w:szCs w:val="24"/>
          <w:lang w:val="uk-UA"/>
        </w:rPr>
        <w:t xml:space="preserve">F., Simpson A., Gulliver-Sloan F., Maxwell S.R., Webb D.J. </w:t>
      </w:r>
      <w:r w:rsidRPr="00FE4402">
        <w:rPr>
          <w:rFonts w:ascii="Times New Roman" w:hAnsi="Times New Roman"/>
          <w:sz w:val="24"/>
          <w:szCs w:val="24"/>
          <w:lang w:val="uk-UA"/>
        </w:rPr>
        <w:t>Endogenous production of surat increases the antioxidant capacity of plasma in healthy subjects who are at high altitude</w:t>
      </w:r>
      <w:r w:rsidRPr="00A10E66">
        <w:rPr>
          <w:rFonts w:ascii="Times New Roman" w:hAnsi="Times New Roman"/>
          <w:sz w:val="24"/>
          <w:szCs w:val="24"/>
          <w:lang w:val="uk-UA"/>
        </w:rPr>
        <w:t xml:space="preserve"> // Chest. ‒ 2007. ‒ №131, P. 1473‒1478.</w:t>
      </w:r>
    </w:p>
    <w:p w:rsidR="00356F67" w:rsidRPr="00A10E66" w:rsidRDefault="00356F67" w:rsidP="00A10E66">
      <w:pPr>
        <w:pStyle w:val="ListParagraph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A10E66">
        <w:rPr>
          <w:rFonts w:ascii="Times New Roman" w:hAnsi="Times New Roman"/>
          <w:sz w:val="24"/>
          <w:szCs w:val="24"/>
          <w:lang w:val="uk-UA"/>
        </w:rPr>
        <w:t xml:space="preserve">Hooper D.C., Scott G.S., Zborek A., Mikheeva T., Kean R.B., Koprowski H., Spitsin S.V. </w:t>
      </w:r>
      <w:r w:rsidRPr="00FE4402">
        <w:rPr>
          <w:rFonts w:ascii="Times New Roman" w:hAnsi="Times New Roman"/>
          <w:sz w:val="24"/>
          <w:szCs w:val="24"/>
          <w:lang w:val="uk-UA"/>
        </w:rPr>
        <w:t>Uricacid, a peroxynitrite scavenger, inhibits CNS inflammation, changes in blood-CNS barrier permeability, and tissue damage in a mouse model of multiple sclerosis</w:t>
      </w:r>
      <w:r w:rsidRPr="00A10E66">
        <w:rPr>
          <w:rFonts w:ascii="Times New Roman" w:hAnsi="Times New Roman"/>
          <w:sz w:val="24"/>
          <w:szCs w:val="24"/>
          <w:lang w:val="uk-UA"/>
        </w:rPr>
        <w:t xml:space="preserve"> // FASEB Journal. ‒ 2000. ‒ №14, P.691‒698.</w:t>
      </w:r>
    </w:p>
    <w:p w:rsidR="00356F67" w:rsidRPr="00A10E66" w:rsidRDefault="00356F67" w:rsidP="00A10E66">
      <w:pPr>
        <w:pStyle w:val="ListParagraph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A10E66">
        <w:rPr>
          <w:rFonts w:ascii="Times New Roman" w:hAnsi="Times New Roman"/>
          <w:sz w:val="24"/>
          <w:szCs w:val="24"/>
          <w:lang w:val="uk-UA"/>
        </w:rPr>
        <w:t>Smirnoff N. L-ascorbicacidbiosynthesis // Vitamins, Hormones. ‒ 2001. ‒ №61,P.241‒266.</w:t>
      </w:r>
    </w:p>
    <w:p w:rsidR="00356F67" w:rsidRPr="00A10E66" w:rsidRDefault="00356F67" w:rsidP="00A10E66">
      <w:pPr>
        <w:pStyle w:val="ListParagraph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A10E66">
        <w:rPr>
          <w:rFonts w:ascii="Times New Roman" w:hAnsi="Times New Roman"/>
          <w:sz w:val="24"/>
          <w:szCs w:val="24"/>
          <w:lang w:val="uk-UA"/>
        </w:rPr>
        <w:t>Padayatty S.J., Katz A., Wang Y., Eck P., Kwon O., Lee J.H., Chen S., Corpe C., Dutta A., Dutta S.K., Levine M.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Style w:val="q4iawc"/>
          <w:lang/>
        </w:rPr>
        <w:t>Vitamin C as an antioxidant: assessment of its role in disease prevention</w:t>
      </w:r>
      <w:r w:rsidRPr="00A10E66">
        <w:rPr>
          <w:rFonts w:ascii="Times New Roman" w:hAnsi="Times New Roman"/>
          <w:sz w:val="24"/>
          <w:szCs w:val="24"/>
          <w:lang w:val="uk-UA"/>
        </w:rPr>
        <w:t xml:space="preserve"> // Journal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0E66">
        <w:rPr>
          <w:rFonts w:ascii="Times New Roman" w:hAnsi="Times New Roman"/>
          <w:sz w:val="24"/>
          <w:szCs w:val="24"/>
          <w:lang w:val="uk-UA"/>
        </w:rPr>
        <w:t>of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0E66">
        <w:rPr>
          <w:rFonts w:ascii="Times New Roman" w:hAnsi="Times New Roman"/>
          <w:sz w:val="24"/>
          <w:szCs w:val="24"/>
          <w:lang w:val="uk-UA"/>
        </w:rPr>
        <w:t>the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A10E66">
            <w:rPr>
              <w:rFonts w:ascii="Times New Roman" w:hAnsi="Times New Roman"/>
              <w:sz w:val="24"/>
              <w:szCs w:val="24"/>
              <w:lang w:val="uk-UA"/>
            </w:rPr>
            <w:t>American</w:t>
          </w:r>
        </w:smartTag>
        <w:r>
          <w:rPr>
            <w:rFonts w:ascii="Times New Roman" w:hAnsi="Times New Roman"/>
            <w:sz w:val="24"/>
            <w:szCs w:val="24"/>
            <w:lang w:val="uk-UA"/>
          </w:rPr>
          <w:t xml:space="preserve"> </w:t>
        </w:r>
        <w:smartTag w:uri="urn:schemas-microsoft-com:office:smarttags" w:element="PlaceType">
          <w:r w:rsidRPr="00A10E66">
            <w:rPr>
              <w:rFonts w:ascii="Times New Roman" w:hAnsi="Times New Roman"/>
              <w:sz w:val="24"/>
              <w:szCs w:val="24"/>
              <w:lang w:val="uk-UA"/>
            </w:rPr>
            <w:t>College</w:t>
          </w:r>
        </w:smartTag>
      </w:smartTag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0E66">
        <w:rPr>
          <w:rFonts w:ascii="Times New Roman" w:hAnsi="Times New Roman"/>
          <w:sz w:val="24"/>
          <w:szCs w:val="24"/>
          <w:lang w:val="uk-UA"/>
        </w:rPr>
        <w:t>of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0E66">
        <w:rPr>
          <w:rFonts w:ascii="Times New Roman" w:hAnsi="Times New Roman"/>
          <w:sz w:val="24"/>
          <w:szCs w:val="24"/>
          <w:lang w:val="uk-UA"/>
        </w:rPr>
        <w:t>Nutrition. ‒ 2003. ‒ №22, P.18‒35.</w:t>
      </w:r>
    </w:p>
    <w:p w:rsidR="00356F67" w:rsidRPr="00A10E66" w:rsidRDefault="00356F67" w:rsidP="00A10E66">
      <w:pPr>
        <w:pStyle w:val="ListParagraph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A10E66">
        <w:rPr>
          <w:rFonts w:ascii="Times New Roman" w:hAnsi="Times New Roman"/>
          <w:sz w:val="24"/>
          <w:szCs w:val="24"/>
          <w:lang w:val="uk-UA"/>
        </w:rPr>
        <w:t>Meister A. Glutathione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0E66">
        <w:rPr>
          <w:rFonts w:ascii="Times New Roman" w:hAnsi="Times New Roman"/>
          <w:sz w:val="24"/>
          <w:szCs w:val="24"/>
          <w:lang w:val="uk-UA"/>
        </w:rPr>
        <w:t>metabolism, it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0E66">
        <w:rPr>
          <w:rFonts w:ascii="Times New Roman" w:hAnsi="Times New Roman"/>
          <w:sz w:val="24"/>
          <w:szCs w:val="24"/>
          <w:lang w:val="uk-UA"/>
        </w:rPr>
        <w:t>sselective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0E66">
        <w:rPr>
          <w:rFonts w:ascii="Times New Roman" w:hAnsi="Times New Roman"/>
          <w:sz w:val="24"/>
          <w:szCs w:val="24"/>
          <w:lang w:val="uk-UA"/>
        </w:rPr>
        <w:t>modification // The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0E66">
        <w:rPr>
          <w:rFonts w:ascii="Times New Roman" w:hAnsi="Times New Roman"/>
          <w:sz w:val="24"/>
          <w:szCs w:val="24"/>
          <w:lang w:val="uk-UA"/>
        </w:rPr>
        <w:t>Journal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0E66">
        <w:rPr>
          <w:rFonts w:ascii="Times New Roman" w:hAnsi="Times New Roman"/>
          <w:sz w:val="24"/>
          <w:szCs w:val="24"/>
          <w:lang w:val="uk-UA"/>
        </w:rPr>
        <w:t>of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0E66">
        <w:rPr>
          <w:rFonts w:ascii="Times New Roman" w:hAnsi="Times New Roman"/>
          <w:sz w:val="24"/>
          <w:szCs w:val="24"/>
          <w:lang w:val="uk-UA"/>
        </w:rPr>
        <w:t>Biological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0E66">
        <w:rPr>
          <w:rFonts w:ascii="Times New Roman" w:hAnsi="Times New Roman"/>
          <w:sz w:val="24"/>
          <w:szCs w:val="24"/>
          <w:lang w:val="uk-UA"/>
        </w:rPr>
        <w:t>Chemistry. ‒ 1988. ‒ №263, P.17205‒17208.</w:t>
      </w:r>
    </w:p>
    <w:p w:rsidR="00356F67" w:rsidRPr="00A10E66" w:rsidRDefault="00356F67" w:rsidP="00A10E66">
      <w:pPr>
        <w:pStyle w:val="ListParagraph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A10E66">
        <w:rPr>
          <w:rFonts w:ascii="Times New Roman" w:hAnsi="Times New Roman"/>
          <w:sz w:val="24"/>
          <w:szCs w:val="24"/>
          <w:lang w:val="uk-UA"/>
        </w:rPr>
        <w:t>Tan D.X., Manchester L.C., Terron M.P., Flores L.J., Reiter R.J.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4402">
        <w:rPr>
          <w:rFonts w:ascii="Times New Roman" w:hAnsi="Times New Roman"/>
          <w:sz w:val="24"/>
          <w:szCs w:val="24"/>
          <w:lang w:val="uk-UA"/>
        </w:rPr>
        <w:t>One molecule, many derivatives: infinite interaction of melaton with reactive oxygen, nitrogen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4402">
        <w:rPr>
          <w:rFonts w:ascii="Times New Roman" w:hAnsi="Times New Roman"/>
          <w:sz w:val="24"/>
          <w:szCs w:val="24"/>
          <w:lang w:val="uk-UA"/>
        </w:rPr>
        <w:t>?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0E66">
        <w:rPr>
          <w:rFonts w:ascii="Times New Roman" w:hAnsi="Times New Roman"/>
          <w:sz w:val="24"/>
          <w:szCs w:val="24"/>
          <w:lang w:val="uk-UA"/>
        </w:rPr>
        <w:t>// Journal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0E66">
        <w:rPr>
          <w:rFonts w:ascii="Times New Roman" w:hAnsi="Times New Roman"/>
          <w:sz w:val="24"/>
          <w:szCs w:val="24"/>
          <w:lang w:val="uk-UA"/>
        </w:rPr>
        <w:t>of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0E66">
        <w:rPr>
          <w:rFonts w:ascii="Times New Roman" w:hAnsi="Times New Roman"/>
          <w:sz w:val="24"/>
          <w:szCs w:val="24"/>
          <w:lang w:val="uk-UA"/>
        </w:rPr>
        <w:t>Pineal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0E66">
        <w:rPr>
          <w:rFonts w:ascii="Times New Roman" w:hAnsi="Times New Roman"/>
          <w:sz w:val="24"/>
          <w:szCs w:val="24"/>
          <w:lang w:val="uk-UA"/>
        </w:rPr>
        <w:t>Research. ‒ 2007. ‒ №42, P.28‒42.</w:t>
      </w:r>
    </w:p>
    <w:p w:rsidR="00356F67" w:rsidRPr="00A10E66" w:rsidRDefault="00356F67" w:rsidP="00A10E66">
      <w:pPr>
        <w:pStyle w:val="ListParagraph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A10E66">
        <w:rPr>
          <w:rFonts w:ascii="Times New Roman" w:hAnsi="Times New Roman"/>
          <w:sz w:val="24"/>
          <w:szCs w:val="24"/>
          <w:lang w:val="uk-UA"/>
        </w:rPr>
        <w:t>Traber M.G., Atkinson J.Vitamin E, antioxidant, nothingmore // Free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0E66">
        <w:rPr>
          <w:rFonts w:ascii="Times New Roman" w:hAnsi="Times New Roman"/>
          <w:sz w:val="24"/>
          <w:szCs w:val="24"/>
          <w:lang w:val="uk-UA"/>
        </w:rPr>
        <w:t>Radical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0E66">
        <w:rPr>
          <w:rFonts w:ascii="Times New Roman" w:hAnsi="Times New Roman"/>
          <w:sz w:val="24"/>
          <w:szCs w:val="24"/>
          <w:lang w:val="uk-UA"/>
        </w:rPr>
        <w:t xml:space="preserve">Biology. </w:t>
      </w:r>
      <w:r>
        <w:rPr>
          <w:rFonts w:ascii="Times New Roman" w:hAnsi="Times New Roman"/>
          <w:sz w:val="24"/>
          <w:szCs w:val="24"/>
          <w:lang w:val="uk-UA"/>
        </w:rPr>
        <w:br/>
      </w:r>
      <w:r w:rsidRPr="00A10E66">
        <w:rPr>
          <w:rFonts w:ascii="Times New Roman" w:hAnsi="Times New Roman"/>
          <w:sz w:val="24"/>
          <w:szCs w:val="24"/>
          <w:lang w:val="uk-UA"/>
        </w:rPr>
        <w:t>‒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0E66">
        <w:rPr>
          <w:rFonts w:ascii="Times New Roman" w:hAnsi="Times New Roman"/>
          <w:sz w:val="24"/>
          <w:szCs w:val="24"/>
          <w:lang w:val="uk-UA"/>
        </w:rPr>
        <w:t>Medicine. ‒ №43,P.4‒15.</w:t>
      </w:r>
      <w:bookmarkStart w:id="0" w:name="_GoBack"/>
      <w:bookmarkEnd w:id="0"/>
    </w:p>
    <w:sectPr w:rsidR="00356F67" w:rsidRPr="00A10E66" w:rsidSect="00FE4402">
      <w:headerReference w:type="even" r:id="rId19"/>
      <w:headerReference w:type="default" r:id="rId20"/>
      <w:footerReference w:type="even" r:id="rId21"/>
      <w:footerReference w:type="default" r:id="rId22"/>
      <w:pgSz w:w="11906" w:h="16838"/>
      <w:pgMar w:top="1134" w:right="850" w:bottom="1134" w:left="1701" w:header="708" w:footer="708" w:gutter="0"/>
      <w:pgNumType w:start="27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F67" w:rsidRDefault="00356F67">
      <w:r>
        <w:separator/>
      </w:r>
    </w:p>
  </w:endnote>
  <w:endnote w:type="continuationSeparator" w:id="1">
    <w:p w:rsidR="00356F67" w:rsidRDefault="00356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F67" w:rsidRDefault="00356F67" w:rsidP="00EF26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6F67" w:rsidRDefault="00356F67" w:rsidP="00FE440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F67" w:rsidRDefault="00356F67" w:rsidP="00EF26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279</w:t>
    </w:r>
    <w:r>
      <w:rPr>
        <w:rStyle w:val="PageNumber"/>
      </w:rPr>
      <w:fldChar w:fldCharType="end"/>
    </w:r>
  </w:p>
  <w:p w:rsidR="00356F67" w:rsidRDefault="00356F67" w:rsidP="00FE440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F67" w:rsidRDefault="00356F67">
      <w:r>
        <w:separator/>
      </w:r>
    </w:p>
  </w:footnote>
  <w:footnote w:type="continuationSeparator" w:id="1">
    <w:p w:rsidR="00356F67" w:rsidRDefault="00356F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F67" w:rsidRDefault="00356F67" w:rsidP="00EF269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6F67" w:rsidRDefault="00356F67" w:rsidP="00FE4402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F67" w:rsidRDefault="00356F67" w:rsidP="00FE4402">
    <w:pPr>
      <w:tabs>
        <w:tab w:val="left" w:pos="690"/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lang w:val="uk-UA"/>
      </w:rPr>
    </w:pPr>
    <w:r w:rsidRPr="00A1638B">
      <w:rPr>
        <w:rFonts w:ascii="Times New Roman" w:hAnsi="Times New Roman"/>
      </w:rPr>
      <w:t>Тези доповідей 57-ої конференції молодих дослідників «Сучасні інформаційні технології та телекомунікаційні мережі» //Одеса: НУОП, 2022, вип. 57</w:t>
    </w:r>
  </w:p>
  <w:p w:rsidR="00356F67" w:rsidRPr="00FE4402" w:rsidRDefault="00356F67" w:rsidP="00FE4402">
    <w:pPr>
      <w:pStyle w:val="Header"/>
      <w:ind w:right="360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A10A8"/>
    <w:multiLevelType w:val="hybridMultilevel"/>
    <w:tmpl w:val="E9EE0500"/>
    <w:lvl w:ilvl="0" w:tplc="E3C23C1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0B5C"/>
    <w:rsid w:val="000078B4"/>
    <w:rsid w:val="00064A3A"/>
    <w:rsid w:val="00194B84"/>
    <w:rsid w:val="00247920"/>
    <w:rsid w:val="00251DB8"/>
    <w:rsid w:val="00264E8B"/>
    <w:rsid w:val="00276AC9"/>
    <w:rsid w:val="00356F67"/>
    <w:rsid w:val="00425AFE"/>
    <w:rsid w:val="00494370"/>
    <w:rsid w:val="004E5CCC"/>
    <w:rsid w:val="0057587B"/>
    <w:rsid w:val="00644758"/>
    <w:rsid w:val="007E342F"/>
    <w:rsid w:val="008C0BA2"/>
    <w:rsid w:val="0090030E"/>
    <w:rsid w:val="009824CE"/>
    <w:rsid w:val="00A10E66"/>
    <w:rsid w:val="00A1638B"/>
    <w:rsid w:val="00BC0B5C"/>
    <w:rsid w:val="00C33732"/>
    <w:rsid w:val="00C860D5"/>
    <w:rsid w:val="00D26ABD"/>
    <w:rsid w:val="00D3500C"/>
    <w:rsid w:val="00EA3F52"/>
    <w:rsid w:val="00EF269D"/>
    <w:rsid w:val="00F4659B"/>
    <w:rsid w:val="00FE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B5C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0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0B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C0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251DB8"/>
    <w:pPr>
      <w:spacing w:after="160" w:line="259" w:lineRule="auto"/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A10E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2836"/>
    <w:rPr>
      <w:rFonts w:ascii="Times New Roman" w:hAnsi="Times New Roman"/>
      <w:sz w:val="0"/>
      <w:szCs w:val="0"/>
      <w:lang w:val="ru-RU" w:eastAsia="en-US"/>
    </w:rPr>
  </w:style>
  <w:style w:type="character" w:customStyle="1" w:styleId="q4iawc">
    <w:name w:val="q4iawc"/>
    <w:basedOn w:val="DefaultParagraphFont"/>
    <w:uiPriority w:val="99"/>
    <w:rsid w:val="00A10E66"/>
    <w:rPr>
      <w:rFonts w:cs="Times New Roman"/>
    </w:rPr>
  </w:style>
  <w:style w:type="character" w:customStyle="1" w:styleId="zf5qv">
    <w:name w:val="zf5qv"/>
    <w:basedOn w:val="DefaultParagraphFont"/>
    <w:uiPriority w:val="99"/>
    <w:rsid w:val="00A10E6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E4402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2836"/>
    <w:rPr>
      <w:lang w:val="ru-RU" w:eastAsia="en-US"/>
    </w:rPr>
  </w:style>
  <w:style w:type="character" w:styleId="PageNumber">
    <w:name w:val="page number"/>
    <w:basedOn w:val="DefaultParagraphFont"/>
    <w:uiPriority w:val="99"/>
    <w:rsid w:val="00FE440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E4402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2836"/>
    <w:rPr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65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2.bin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3</Pages>
  <Words>2433</Words>
  <Characters>1387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ВИЗНАЧЕННЯ АНТИОКСИДАНТНИХ ВЛАСТИВОСТЕЙ IN VITRO ПОХІДНИХ  МОНО- ТА БІЦИКЛІЧНИХ ТЕРПЕНОЇДІВ ШЛЯХОМ ІНГІБУВАННЯ ВІЛЬНИХ РАДИКАЛІВ</dc:title>
  <dc:subject/>
  <dc:creator>Pentium</dc:creator>
  <cp:keywords/>
  <dc:description/>
  <cp:lastModifiedBy>Билоненко</cp:lastModifiedBy>
  <cp:revision>5</cp:revision>
  <dcterms:created xsi:type="dcterms:W3CDTF">2022-07-15T07:10:00Z</dcterms:created>
  <dcterms:modified xsi:type="dcterms:W3CDTF">2022-07-15T07:34:00Z</dcterms:modified>
</cp:coreProperties>
</file>