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CB" w:rsidRPr="00B45D9D" w:rsidRDefault="003045CB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B45D9D">
        <w:rPr>
          <w:b/>
          <w:sz w:val="24"/>
          <w:szCs w:val="24"/>
          <w:lang w:val="uk-UA"/>
        </w:rPr>
        <w:t xml:space="preserve">ПЕРСПЕКТИВИ ВИКОРИСТАННЯ ТВЕРДИХ ПОБУТОВИХ ВІДХОДІВ В ЯКОСТІ ЕНЕРГЕТИЧНОГО РЕСУРСУ </w:t>
      </w:r>
    </w:p>
    <w:p w:rsidR="003045CB" w:rsidRPr="00822096" w:rsidRDefault="003045CB" w:rsidP="008D7172">
      <w:pPr>
        <w:tabs>
          <w:tab w:val="left" w:pos="9631"/>
        </w:tabs>
        <w:spacing w:line="276" w:lineRule="auto"/>
        <w:jc w:val="center"/>
        <w:outlineLvl w:val="0"/>
        <w:rPr>
          <w:b/>
          <w:sz w:val="24"/>
          <w:lang w:val="uk-UA"/>
        </w:rPr>
      </w:pPr>
      <w:r w:rsidRPr="00822096">
        <w:rPr>
          <w:b/>
          <w:sz w:val="24"/>
          <w:lang w:val="en-US"/>
        </w:rPr>
        <w:t>PR</w:t>
      </w:r>
      <w:r>
        <w:rPr>
          <w:b/>
          <w:sz w:val="24"/>
          <w:lang w:val="en-US"/>
        </w:rPr>
        <w:t>OSPECTS OF USING SOLID MUNICIPAL</w:t>
      </w:r>
      <w:r w:rsidRPr="00822096">
        <w:rPr>
          <w:b/>
          <w:sz w:val="24"/>
          <w:lang w:val="en-US"/>
        </w:rPr>
        <w:t xml:space="preserve"> WASTE AS AN ENERGY RESOURCE</w:t>
      </w:r>
    </w:p>
    <w:p w:rsidR="003045CB" w:rsidRPr="00B45D9D" w:rsidRDefault="003045CB" w:rsidP="00B45D9D">
      <w:pPr>
        <w:tabs>
          <w:tab w:val="left" w:pos="9631"/>
        </w:tabs>
        <w:spacing w:line="276" w:lineRule="auto"/>
        <w:rPr>
          <w:b/>
          <w:color w:val="FF0000"/>
          <w:sz w:val="24"/>
          <w:szCs w:val="24"/>
          <w:lang w:val="en-US"/>
        </w:rPr>
      </w:pPr>
    </w:p>
    <w:p w:rsidR="003045CB" w:rsidRPr="00B45D9D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Науков</w:t>
      </w:r>
      <w:r w:rsidRPr="00B45D9D">
        <w:rPr>
          <w:sz w:val="24"/>
          <w:szCs w:val="24"/>
          <w:lang w:val="uk-UA"/>
        </w:rPr>
        <w:t>ий</w:t>
      </w:r>
      <w:r w:rsidRPr="00B10195">
        <w:rPr>
          <w:sz w:val="24"/>
          <w:szCs w:val="24"/>
          <w:lang w:val="uk-UA"/>
        </w:rPr>
        <w:t xml:space="preserve"> керівник — кафедра </w:t>
      </w:r>
      <w:r w:rsidRPr="00B45D9D">
        <w:rPr>
          <w:sz w:val="24"/>
          <w:szCs w:val="24"/>
          <w:lang w:val="uk-UA"/>
        </w:rPr>
        <w:t xml:space="preserve"> теплових електричних станцій та енергозберігаючих</w:t>
      </w:r>
    </w:p>
    <w:p w:rsidR="003045CB" w:rsidRPr="00B45D9D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45D9D">
        <w:rPr>
          <w:sz w:val="24"/>
          <w:szCs w:val="24"/>
          <w:lang w:val="uk-UA"/>
        </w:rPr>
        <w:t xml:space="preserve">технологій, кандидат технічних наук, доцент </w:t>
      </w:r>
      <w:r w:rsidRPr="00B10195">
        <w:rPr>
          <w:sz w:val="24"/>
          <w:szCs w:val="24"/>
          <w:lang w:val="uk-UA"/>
        </w:rPr>
        <w:t>Дорошенко Жанна Федорівна</w:t>
      </w:r>
    </w:p>
    <w:p w:rsidR="003045CB" w:rsidRPr="00B10195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45D9D">
        <w:rPr>
          <w:sz w:val="24"/>
          <w:szCs w:val="24"/>
          <w:lang w:val="uk-UA"/>
        </w:rPr>
        <w:t xml:space="preserve">здобувач вищої освіти </w:t>
      </w:r>
      <w:r w:rsidRPr="00B10195">
        <w:rPr>
          <w:sz w:val="24"/>
          <w:szCs w:val="24"/>
          <w:lang w:val="uk-UA"/>
        </w:rPr>
        <w:t>Михайленко Максим Станіславович</w:t>
      </w:r>
    </w:p>
    <w:p w:rsidR="003045CB" w:rsidRPr="00B10195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Supervisor — Department of Thermal Power Plants and Energy-saving Technologies,</w:t>
      </w:r>
    </w:p>
    <w:p w:rsidR="003045CB" w:rsidRPr="00B10195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Candidate   of Technical Sciences, Associate Professor Z. F. Doroshenko.</w:t>
      </w:r>
    </w:p>
    <w:p w:rsidR="003045CB" w:rsidRPr="00B10195" w:rsidRDefault="003045CB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graduate of higher education Mykhailenko Maksym</w:t>
      </w:r>
    </w:p>
    <w:p w:rsidR="003045CB" w:rsidRPr="00D3143C" w:rsidRDefault="003045CB" w:rsidP="00B10195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AB311C">
        <w:rPr>
          <w:b/>
          <w:sz w:val="24"/>
          <w:szCs w:val="24"/>
          <w:lang w:val="uk-UA"/>
        </w:rPr>
        <w:t>Анотація.</w:t>
      </w:r>
      <w:r w:rsidRPr="00AB311C">
        <w:rPr>
          <w:sz w:val="24"/>
          <w:szCs w:val="24"/>
          <w:lang w:val="uk-UA"/>
        </w:rPr>
        <w:t xml:space="preserve"> </w:t>
      </w:r>
      <w:r w:rsidRPr="00D3143C">
        <w:rPr>
          <w:sz w:val="24"/>
          <w:szCs w:val="24"/>
          <w:lang w:val="uk-UA"/>
        </w:rPr>
        <w:t xml:space="preserve">Розглядається питання перспективності і доцільності використання твердих побутових відходів в якості вторійного енергетичного ресурсу, для вирішення комплексної еколого-нергетичної проблеми . </w:t>
      </w:r>
    </w:p>
    <w:p w:rsidR="003045CB" w:rsidRPr="00B45D9D" w:rsidRDefault="003045CB" w:rsidP="00B10195">
      <w:pPr>
        <w:spacing w:line="276" w:lineRule="auto"/>
        <w:ind w:firstLine="567"/>
        <w:jc w:val="both"/>
        <w:rPr>
          <w:sz w:val="24"/>
          <w:lang w:val="en-US"/>
        </w:rPr>
      </w:pPr>
      <w:r w:rsidRPr="00822096">
        <w:rPr>
          <w:b/>
          <w:sz w:val="24"/>
          <w:lang w:val="en-US"/>
        </w:rPr>
        <w:t xml:space="preserve">Abstract. </w:t>
      </w:r>
      <w:r w:rsidRPr="00822096">
        <w:rPr>
          <w:sz w:val="24"/>
          <w:lang w:val="en-US"/>
        </w:rPr>
        <w:t>The question of the perspective and expediency of using solid household waste as a secondary energy resource to solve a complex environmental and energy problem is considered.</w:t>
      </w:r>
    </w:p>
    <w:p w:rsidR="003045CB" w:rsidRPr="00AB311C" w:rsidRDefault="003045CB">
      <w:pPr>
        <w:spacing w:line="276" w:lineRule="auto"/>
        <w:ind w:firstLine="567"/>
        <w:jc w:val="both"/>
        <w:rPr>
          <w:b/>
          <w:color w:val="FF0000"/>
          <w:sz w:val="24"/>
          <w:szCs w:val="24"/>
          <w:lang w:val="uk-UA"/>
        </w:rPr>
      </w:pPr>
      <w:r w:rsidRPr="00AB311C">
        <w:rPr>
          <w:b/>
          <w:sz w:val="24"/>
          <w:szCs w:val="24"/>
          <w:lang w:val="uk-UA"/>
        </w:rPr>
        <w:t xml:space="preserve">Ключові слова: </w:t>
      </w:r>
      <w:r w:rsidRPr="00D3143C">
        <w:rPr>
          <w:sz w:val="24"/>
          <w:szCs w:val="24"/>
          <w:lang w:val="uk-UA"/>
        </w:rPr>
        <w:t>тверді побутові відходи, накопичення забруднень, утилізація</w:t>
      </w:r>
      <w:r w:rsidRPr="00AB311C">
        <w:rPr>
          <w:sz w:val="24"/>
          <w:szCs w:val="24"/>
          <w:lang w:val="uk-UA"/>
        </w:rPr>
        <w:t>.</w:t>
      </w:r>
      <w:r w:rsidRPr="00AB311C">
        <w:rPr>
          <w:b/>
          <w:color w:val="FF0000"/>
          <w:sz w:val="24"/>
          <w:szCs w:val="24"/>
          <w:lang w:val="uk-UA"/>
        </w:rPr>
        <w:t xml:space="preserve"> </w:t>
      </w:r>
    </w:p>
    <w:p w:rsidR="003045CB" w:rsidRPr="00D3143C" w:rsidRDefault="003045CB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10195">
        <w:rPr>
          <w:b/>
          <w:sz w:val="24"/>
          <w:szCs w:val="24"/>
          <w:lang w:val="en-US"/>
        </w:rPr>
        <w:t>Key words:</w:t>
      </w:r>
      <w:r w:rsidRPr="00B10195">
        <w:rPr>
          <w:sz w:val="24"/>
          <w:szCs w:val="24"/>
          <w:lang w:val="en-US"/>
        </w:rPr>
        <w:t xml:space="preserve"> </w:t>
      </w:r>
      <w:r w:rsidRPr="00D3143C">
        <w:rPr>
          <w:sz w:val="24"/>
          <w:szCs w:val="24"/>
          <w:lang w:val="en-US"/>
        </w:rPr>
        <w:t xml:space="preserve">solid municipal waste, accumulation of soil, utilization  </w:t>
      </w:r>
    </w:p>
    <w:p w:rsidR="003045CB" w:rsidRPr="00D3143C" w:rsidRDefault="003045CB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3045CB" w:rsidRDefault="003045CB">
      <w:pPr>
        <w:spacing w:line="276" w:lineRule="auto"/>
        <w:ind w:firstLine="567"/>
        <w:jc w:val="both"/>
        <w:rPr>
          <w:sz w:val="24"/>
          <w:lang w:val="uk-UA"/>
        </w:rPr>
      </w:pPr>
      <w:r w:rsidRPr="00AB311C">
        <w:rPr>
          <w:sz w:val="24"/>
          <w:szCs w:val="24"/>
          <w:lang w:val="uk-UA"/>
        </w:rPr>
        <w:t>Проблема утилізації техногенних відходів гостро стоїть у всьму світі, особливо це стосується великих міст. Швідкість нако</w:t>
      </w:r>
      <w:r>
        <w:rPr>
          <w:sz w:val="24"/>
          <w:lang w:val="uk-UA"/>
        </w:rPr>
        <w:t xml:space="preserve">пичення твердих побутових відходів (ТПВ) на душу населення в Європі складає </w:t>
      </w:r>
      <w:smartTag w:uri="urn:schemas-microsoft-com:office:smarttags" w:element="metricconverter">
        <w:smartTagPr>
          <w:attr w:name="ProductID" w:val="510 кг"/>
        </w:smartTagPr>
        <w:r>
          <w:rPr>
            <w:sz w:val="24"/>
            <w:lang w:val="uk-UA"/>
          </w:rPr>
          <w:t>510 кг</w:t>
        </w:r>
      </w:smartTag>
      <w:r>
        <w:rPr>
          <w:sz w:val="24"/>
          <w:lang w:val="uk-UA"/>
        </w:rPr>
        <w:t xml:space="preserve">, в Україні - </w:t>
      </w:r>
      <w:smartTag w:uri="urn:schemas-microsoft-com:office:smarttags" w:element="metricconverter">
        <w:smartTagPr>
          <w:attr w:name="ProductID" w:val="340 кг"/>
        </w:smartTagPr>
        <w:r>
          <w:rPr>
            <w:sz w:val="24"/>
            <w:lang w:val="uk-UA"/>
          </w:rPr>
          <w:t>340 кг</w:t>
        </w:r>
      </w:smartTag>
      <w:r>
        <w:rPr>
          <w:sz w:val="24"/>
          <w:lang w:val="uk-UA"/>
        </w:rPr>
        <w:t xml:space="preserve">. За кордоном вирішення проблеми управління  відходами  здійснюється за схемою - від свалищ  до  смиттєпереробних заводів.  Відкрите складування смиття викликає забруднення грунту і вод, виведенню землі з господарського використання і зменшення реакріційного потенціалу земельних ресурсів, викіди великої кількості шкідливих газів в атмосферу. В агломераціях міст розвинутих країн світу, де створені резерви профільних потужностей згідно існуючих технологій в кількості від 40% до 100% від об′єму ТПВ [1]. </w:t>
      </w:r>
    </w:p>
    <w:p w:rsidR="003045CB" w:rsidRDefault="003045CB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Необхідність енергозбереження і зменшення забруднення навколишнього середоаища обумовлюють прагнення до пошуку таких джерел енергії, до яких відносяться і ТПВ. Використання ТБО, які за своїми властивостями відносяться до паливних вторійних енергоресурсів (ВЕР), в енергетичних цілях  дозволяє одночасно вирішувати актуальні проблеми забруднення  навколишнього середовища.</w:t>
      </w:r>
    </w:p>
    <w:p w:rsidR="003045CB" w:rsidRDefault="003045CB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Найбільш рентабельними визнаються технології з використанням біологічних і иермічних методів переробки при одночасному отриманні енергії. Особлива увага приділяється ефективним методам отримання біогазу з відходів, які зберігаються на свалищах, також спалювання відходів з дотриманням жорсткого контролю за викідами у атмосферу [1]. В якості вогнетехнічного обладнання для спалювання ТПВ використовуються високотемпературні теплотехнологічні установки з температурою горіння відходів 1400...850ºС. Технології спалювання ТПВ (після сортування), які виявляються найбільш складними в технологічному процесі виробки теплової енергії з використанням ТПВ в якості базового палива [2]. Створення сучасних технологій спалювання ТПВ пов′язується з пошуками теплотехнічних підходів, які забезпечують суттєве зменшення  шкідливих вибросів типу діоксинів або фуранів, і мають перспективи використання в енергетичному машинобудуванні [3]. </w:t>
      </w:r>
    </w:p>
    <w:p w:rsidR="003045CB" w:rsidRDefault="003045CB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Реалізація процесів широкого використання енергетичного потенціалу ТПВ на базі сучасних високотемпературних технологій горіння і ефективного енергетичного обладнання, дозволяють суттєво поліпшити екологічний стан і рівень ефективності енергопостачання великих міст за рахунок енергозберігаючих заходів. </w:t>
      </w:r>
    </w:p>
    <w:p w:rsidR="003045CB" w:rsidRPr="00AB311C" w:rsidRDefault="003045CB">
      <w:pPr>
        <w:spacing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Доцільність упровадження енергозберігаючих технологій для вирішення комплексної еколого-енергетичної задачі визначається результатами техніко-економічного аналізу і використання методів енергетичного менеджмент</w:t>
      </w:r>
      <w:r w:rsidRPr="00AB311C">
        <w:rPr>
          <w:sz w:val="24"/>
          <w:lang w:val="uk-UA"/>
        </w:rPr>
        <w:t xml:space="preserve">у </w:t>
      </w:r>
      <w:r>
        <w:rPr>
          <w:sz w:val="24"/>
          <w:lang w:val="uk-UA"/>
        </w:rPr>
        <w:t xml:space="preserve">[1,3]. </w:t>
      </w:r>
      <w:r w:rsidRPr="00AB311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</w:p>
    <w:p w:rsidR="003045CB" w:rsidRDefault="003045CB" w:rsidP="00325698">
      <w:pPr>
        <w:spacing w:line="276" w:lineRule="auto"/>
        <w:jc w:val="both"/>
        <w:rPr>
          <w:sz w:val="24"/>
          <w:lang w:val="uk-UA"/>
        </w:rPr>
      </w:pPr>
    </w:p>
    <w:p w:rsidR="003045CB" w:rsidRDefault="003045CB" w:rsidP="00B10195">
      <w:pPr>
        <w:shd w:val="clear" w:color="auto" w:fill="FFFFFF"/>
        <w:spacing w:line="276" w:lineRule="auto"/>
        <w:jc w:val="center"/>
        <w:outlineLvl w:val="0"/>
        <w:rPr>
          <w:sz w:val="24"/>
          <w:lang w:val="uk-UA"/>
        </w:rPr>
      </w:pPr>
      <w:r>
        <w:rPr>
          <w:sz w:val="24"/>
        </w:rPr>
        <w:t>Список літератури</w:t>
      </w:r>
    </w:p>
    <w:p w:rsidR="003045CB" w:rsidRPr="00B10195" w:rsidRDefault="003045CB" w:rsidP="00B10195">
      <w:pPr>
        <w:shd w:val="clear" w:color="auto" w:fill="FFFFFF"/>
        <w:spacing w:line="276" w:lineRule="auto"/>
        <w:jc w:val="center"/>
        <w:outlineLvl w:val="0"/>
        <w:rPr>
          <w:sz w:val="24"/>
          <w:lang w:val="uk-UA"/>
        </w:rPr>
      </w:pPr>
    </w:p>
    <w:p w:rsidR="003045CB" w:rsidRDefault="003045CB" w:rsidP="00746EA2">
      <w:pPr>
        <w:shd w:val="clear" w:color="auto" w:fill="FFFFFF"/>
        <w:spacing w:line="276" w:lineRule="auto"/>
        <w:ind w:firstLine="426"/>
        <w:outlineLvl w:val="0"/>
        <w:rPr>
          <w:sz w:val="24"/>
          <w:lang w:val="uk-UA"/>
        </w:rPr>
      </w:pPr>
      <w:r>
        <w:rPr>
          <w:sz w:val="24"/>
          <w:lang w:val="uk-UA"/>
        </w:rPr>
        <w:t>1. Хмельнюк М. Г., Яковлева О. Ю., Остапенко О. В. Енергетичний менеджмент і аудит. 1 частина, Підручник. – Херсон: ФОП</w:t>
      </w:r>
      <w:r w:rsidRPr="00AB311C">
        <w:rPr>
          <w:sz w:val="24"/>
        </w:rPr>
        <w:t xml:space="preserve"> </w:t>
      </w:r>
      <w:r>
        <w:rPr>
          <w:sz w:val="24"/>
          <w:lang w:val="uk-UA"/>
        </w:rPr>
        <w:t xml:space="preserve"> Грінь Д.С. 2016. – 224 с.</w:t>
      </w:r>
    </w:p>
    <w:p w:rsidR="003045CB" w:rsidRDefault="003045CB" w:rsidP="00746EA2">
      <w:pPr>
        <w:shd w:val="clear" w:color="auto" w:fill="FFFFFF"/>
        <w:spacing w:line="276" w:lineRule="auto"/>
        <w:ind w:firstLine="426"/>
        <w:outlineLvl w:val="0"/>
        <w:rPr>
          <w:sz w:val="24"/>
          <w:lang w:val="uk-UA"/>
        </w:rPr>
      </w:pPr>
      <w:r>
        <w:rPr>
          <w:sz w:val="24"/>
          <w:lang w:val="uk-UA"/>
        </w:rPr>
        <w:t xml:space="preserve">2. Колобков. Использование тепловых вторичных энергоресурсов в теплоснабжении. </w:t>
      </w:r>
      <w:r>
        <w:rPr>
          <w:sz w:val="24"/>
          <w:lang w:val="uk-UA"/>
        </w:rPr>
        <w:br/>
        <w:t>– Х.: Изд-во «Основа» при Харьк. ун-те. 1991 – 226 с.</w:t>
      </w:r>
    </w:p>
    <w:p w:rsidR="003045CB" w:rsidRPr="00D03CB1" w:rsidRDefault="003045CB" w:rsidP="00746EA2">
      <w:pPr>
        <w:shd w:val="clear" w:color="auto" w:fill="FFFFFF"/>
        <w:spacing w:line="276" w:lineRule="auto"/>
        <w:ind w:firstLine="426"/>
        <w:outlineLvl w:val="0"/>
        <w:rPr>
          <w:sz w:val="24"/>
          <w:lang w:val="en-US"/>
        </w:rPr>
      </w:pPr>
      <w:r>
        <w:rPr>
          <w:sz w:val="24"/>
          <w:lang w:val="uk-UA"/>
        </w:rPr>
        <w:t xml:space="preserve">3. Испытанные методы муниципального </w:t>
      </w:r>
      <w:r>
        <w:rPr>
          <w:sz w:val="24"/>
        </w:rPr>
        <w:t>м</w:t>
      </w:r>
      <w:r>
        <w:rPr>
          <w:sz w:val="24"/>
          <w:lang w:val="uk-UA"/>
        </w:rPr>
        <w:t xml:space="preserve">енеджмента отходов.  Umwelt Bundesamt </w:t>
      </w:r>
      <w:r w:rsidRPr="00AB311C">
        <w:rPr>
          <w:sz w:val="24"/>
          <w:lang w:val="de-DE"/>
        </w:rPr>
        <w:t xml:space="preserve">Intecus. Abfallwirtschaft und umweltintegratives Management. </w:t>
      </w:r>
      <w:r>
        <w:rPr>
          <w:sz w:val="24"/>
          <w:lang w:val="en-US"/>
        </w:rPr>
        <w:t xml:space="preserve">EU.  2018. – 354 c. </w:t>
      </w:r>
    </w:p>
    <w:p w:rsidR="003045CB" w:rsidRPr="00746EA2" w:rsidRDefault="003045CB">
      <w:pPr>
        <w:shd w:val="clear" w:color="auto" w:fill="FFFFFF"/>
        <w:spacing w:line="276" w:lineRule="auto"/>
        <w:ind w:firstLine="426"/>
        <w:jc w:val="both"/>
        <w:rPr>
          <w:color w:val="FF0000"/>
          <w:sz w:val="24"/>
        </w:rPr>
      </w:pPr>
    </w:p>
    <w:sectPr w:rsidR="003045CB" w:rsidRPr="00746EA2" w:rsidSect="008016DC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0" w:h="16840" w:code="9"/>
      <w:pgMar w:top="1134" w:right="851" w:bottom="1134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CB" w:rsidRDefault="003045CB" w:rsidP="008016DC">
      <w:r>
        <w:separator/>
      </w:r>
    </w:p>
  </w:endnote>
  <w:endnote w:type="continuationSeparator" w:id="1">
    <w:p w:rsidR="003045CB" w:rsidRDefault="003045CB" w:rsidP="0080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CB" w:rsidRDefault="00304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045CB" w:rsidRDefault="003045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CB" w:rsidRDefault="003045CB">
    <w:pPr>
      <w:pStyle w:val="Footer"/>
      <w:framePr w:wrap="around" w:vAnchor="text" w:hAnchor="page" w:x="10721" w:y="-14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045CB" w:rsidRDefault="003045CB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CB" w:rsidRDefault="003045CB" w:rsidP="008016DC">
      <w:r>
        <w:separator/>
      </w:r>
    </w:p>
  </w:footnote>
  <w:footnote w:type="continuationSeparator" w:id="1">
    <w:p w:rsidR="003045CB" w:rsidRDefault="003045CB" w:rsidP="0080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CB" w:rsidRDefault="003045CB" w:rsidP="001F1D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5CB" w:rsidRDefault="003045CB" w:rsidP="00B1019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CB" w:rsidRPr="00FE4342" w:rsidRDefault="003045CB" w:rsidP="00B10195">
    <w:pPr>
      <w:ind w:left="426" w:right="360"/>
      <w:jc w:val="center"/>
    </w:pPr>
    <w:r w:rsidRPr="00FE4342">
      <w:t xml:space="preserve">Тези доповідей 58-ої наукової конференції молодих дослідників ОНПУ –магістрантів «Сучасні інформаційні технології та телекомунікаційні мережі» // Одеса: ОНПУ, 2023, вип.58 </w:t>
    </w:r>
  </w:p>
  <w:p w:rsidR="003045CB" w:rsidRDefault="003045CB" w:rsidP="00B1019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FFFFFFFF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FFFFFFFF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FFFFFFFF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/>
      </w:rPr>
    </w:lvl>
    <w:lvl w:ilvl="1" w:tplc="46FC9206">
      <w:start w:val="1"/>
      <w:numFmt w:val="bullet"/>
      <w:lvlText w:val="•"/>
      <w:lvlJc w:val="left"/>
      <w:pPr>
        <w:ind w:left="2435" w:hanging="265"/>
      </w:pPr>
    </w:lvl>
    <w:lvl w:ilvl="2" w:tplc="951CBEAC">
      <w:start w:val="1"/>
      <w:numFmt w:val="bullet"/>
      <w:lvlText w:val="•"/>
      <w:lvlJc w:val="left"/>
      <w:pPr>
        <w:ind w:left="3451" w:hanging="265"/>
      </w:pPr>
    </w:lvl>
    <w:lvl w:ilvl="3" w:tplc="4ADA0AF6">
      <w:start w:val="1"/>
      <w:numFmt w:val="bullet"/>
      <w:lvlText w:val="•"/>
      <w:lvlJc w:val="left"/>
      <w:pPr>
        <w:ind w:left="4467" w:hanging="265"/>
      </w:pPr>
    </w:lvl>
    <w:lvl w:ilvl="4" w:tplc="F260FADA">
      <w:start w:val="1"/>
      <w:numFmt w:val="bullet"/>
      <w:lvlText w:val="•"/>
      <w:lvlJc w:val="left"/>
      <w:pPr>
        <w:ind w:left="5483" w:hanging="265"/>
      </w:pPr>
    </w:lvl>
    <w:lvl w:ilvl="5" w:tplc="045CAC80">
      <w:start w:val="1"/>
      <w:numFmt w:val="bullet"/>
      <w:lvlText w:val="•"/>
      <w:lvlJc w:val="left"/>
      <w:pPr>
        <w:ind w:left="6499" w:hanging="265"/>
      </w:pPr>
    </w:lvl>
    <w:lvl w:ilvl="6" w:tplc="25F4540A">
      <w:start w:val="1"/>
      <w:numFmt w:val="bullet"/>
      <w:lvlText w:val="•"/>
      <w:lvlJc w:val="left"/>
      <w:pPr>
        <w:ind w:left="7515" w:hanging="265"/>
      </w:pPr>
    </w:lvl>
    <w:lvl w:ilvl="7" w:tplc="88CEAF1C">
      <w:start w:val="1"/>
      <w:numFmt w:val="bullet"/>
      <w:lvlText w:val="•"/>
      <w:lvlJc w:val="left"/>
      <w:pPr>
        <w:ind w:left="8531" w:hanging="265"/>
      </w:pPr>
    </w:lvl>
    <w:lvl w:ilvl="8" w:tplc="563A4002">
      <w:start w:val="1"/>
      <w:numFmt w:val="bullet"/>
      <w:lvlText w:val="•"/>
      <w:lvlJc w:val="left"/>
      <w:pPr>
        <w:ind w:left="9547" w:hanging="265"/>
      </w:pPr>
    </w:lvl>
  </w:abstractNum>
  <w:abstractNum w:abstractNumId="3">
    <w:nsid w:val="40DC6AD9"/>
    <w:multiLevelType w:val="hybridMultilevel"/>
    <w:tmpl w:val="FFFFFFFF"/>
    <w:lvl w:ilvl="0" w:tplc="3EDE3C22">
      <w:start w:val="4"/>
      <w:numFmt w:val="decimal"/>
      <w:lvlText w:val="%1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FFFFFFFF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/>
        <w:b/>
      </w:rPr>
    </w:lvl>
    <w:lvl w:ilvl="1" w:tplc="A080EAE6">
      <w:start w:val="1"/>
      <w:numFmt w:val="bullet"/>
      <w:lvlText w:val=""/>
      <w:lvlJc w:val="left"/>
      <w:pPr>
        <w:ind w:left="1698" w:hanging="563"/>
      </w:pPr>
      <w:rPr>
        <w:rFonts w:ascii="Symbol" w:hAnsi="Symbol"/>
        <w:sz w:val="26"/>
      </w:rPr>
    </w:lvl>
    <w:lvl w:ilvl="2" w:tplc="04160BA4">
      <w:start w:val="1"/>
      <w:numFmt w:val="bullet"/>
      <w:lvlText w:val="•"/>
      <w:lvlJc w:val="left"/>
      <w:pPr>
        <w:ind w:left="2797" w:hanging="563"/>
      </w:pPr>
    </w:lvl>
    <w:lvl w:ilvl="3" w:tplc="FC340C3C">
      <w:start w:val="1"/>
      <w:numFmt w:val="bullet"/>
      <w:lvlText w:val="•"/>
      <w:lvlJc w:val="left"/>
      <w:pPr>
        <w:ind w:left="3895" w:hanging="563"/>
      </w:pPr>
    </w:lvl>
    <w:lvl w:ilvl="4" w:tplc="DE9EDBC4">
      <w:start w:val="1"/>
      <w:numFmt w:val="bullet"/>
      <w:lvlText w:val="•"/>
      <w:lvlJc w:val="left"/>
      <w:pPr>
        <w:ind w:left="4993" w:hanging="563"/>
      </w:pPr>
    </w:lvl>
    <w:lvl w:ilvl="5" w:tplc="68120F36">
      <w:start w:val="1"/>
      <w:numFmt w:val="bullet"/>
      <w:lvlText w:val="•"/>
      <w:lvlJc w:val="left"/>
      <w:pPr>
        <w:ind w:left="6090" w:hanging="563"/>
      </w:pPr>
    </w:lvl>
    <w:lvl w:ilvl="6" w:tplc="D03C3DE8">
      <w:start w:val="1"/>
      <w:numFmt w:val="bullet"/>
      <w:lvlText w:val="•"/>
      <w:lvlJc w:val="left"/>
      <w:pPr>
        <w:ind w:left="7188" w:hanging="563"/>
      </w:pPr>
    </w:lvl>
    <w:lvl w:ilvl="7" w:tplc="7CDED200">
      <w:start w:val="1"/>
      <w:numFmt w:val="bullet"/>
      <w:lvlText w:val="•"/>
      <w:lvlJc w:val="left"/>
      <w:pPr>
        <w:ind w:left="8286" w:hanging="563"/>
      </w:pPr>
    </w:lvl>
    <w:lvl w:ilvl="8" w:tplc="DF94E79A">
      <w:start w:val="1"/>
      <w:numFmt w:val="bullet"/>
      <w:lvlText w:val="•"/>
      <w:lvlJc w:val="left"/>
      <w:pPr>
        <w:ind w:left="9383" w:hanging="563"/>
      </w:pPr>
    </w:lvl>
  </w:abstractNum>
  <w:abstractNum w:abstractNumId="6">
    <w:nsid w:val="682D430B"/>
    <w:multiLevelType w:val="hybridMultilevel"/>
    <w:tmpl w:val="FFFFFFFF"/>
    <w:lvl w:ilvl="0" w:tplc="091CB452">
      <w:start w:val="7"/>
      <w:numFmt w:val="decimal"/>
      <w:lvlText w:val="%1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FFFFFFFF"/>
    <w:lvl w:ilvl="0" w:tplc="CB1EFB12">
      <w:start w:val="10"/>
      <w:numFmt w:val="decimal"/>
      <w:lvlText w:val="%1."/>
      <w:lvlJc w:val="left"/>
      <w:pPr>
        <w:tabs>
          <w:tab w:val="left" w:pos="1959"/>
        </w:tabs>
        <w:ind w:left="1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679"/>
        </w:tabs>
        <w:ind w:left="2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399"/>
        </w:tabs>
        <w:ind w:left="3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4119"/>
        </w:tabs>
        <w:ind w:left="4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839"/>
        </w:tabs>
        <w:ind w:left="4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559"/>
        </w:tabs>
        <w:ind w:left="5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6279"/>
        </w:tabs>
        <w:ind w:left="6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999"/>
        </w:tabs>
        <w:ind w:left="6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6DC"/>
    <w:rsid w:val="00006B6E"/>
    <w:rsid w:val="00117CC8"/>
    <w:rsid w:val="0015029E"/>
    <w:rsid w:val="001647BC"/>
    <w:rsid w:val="001D42F8"/>
    <w:rsid w:val="001F1D19"/>
    <w:rsid w:val="002B7CCC"/>
    <w:rsid w:val="003045CB"/>
    <w:rsid w:val="00325698"/>
    <w:rsid w:val="003F6D23"/>
    <w:rsid w:val="00422E5C"/>
    <w:rsid w:val="00481794"/>
    <w:rsid w:val="004F638C"/>
    <w:rsid w:val="00506D48"/>
    <w:rsid w:val="006415F1"/>
    <w:rsid w:val="006555A9"/>
    <w:rsid w:val="00671991"/>
    <w:rsid w:val="006B63B4"/>
    <w:rsid w:val="006D29B3"/>
    <w:rsid w:val="006E36DE"/>
    <w:rsid w:val="00706687"/>
    <w:rsid w:val="007249E2"/>
    <w:rsid w:val="00737C7E"/>
    <w:rsid w:val="00746EA2"/>
    <w:rsid w:val="007D77A2"/>
    <w:rsid w:val="008016DC"/>
    <w:rsid w:val="00822096"/>
    <w:rsid w:val="00843DD9"/>
    <w:rsid w:val="008D7172"/>
    <w:rsid w:val="00907876"/>
    <w:rsid w:val="00934879"/>
    <w:rsid w:val="009A440F"/>
    <w:rsid w:val="00AB311C"/>
    <w:rsid w:val="00B10195"/>
    <w:rsid w:val="00B22C78"/>
    <w:rsid w:val="00B45D9D"/>
    <w:rsid w:val="00BA62C5"/>
    <w:rsid w:val="00BE0A44"/>
    <w:rsid w:val="00C304E1"/>
    <w:rsid w:val="00CD3A62"/>
    <w:rsid w:val="00CD73F8"/>
    <w:rsid w:val="00CD7AE3"/>
    <w:rsid w:val="00CE60E7"/>
    <w:rsid w:val="00CF21AA"/>
    <w:rsid w:val="00CF5B01"/>
    <w:rsid w:val="00D03CB1"/>
    <w:rsid w:val="00D3143C"/>
    <w:rsid w:val="00D917BA"/>
    <w:rsid w:val="00DA11C4"/>
    <w:rsid w:val="00DA6633"/>
    <w:rsid w:val="00E10FBB"/>
    <w:rsid w:val="00E16E3D"/>
    <w:rsid w:val="00E93E25"/>
    <w:rsid w:val="00FA76D6"/>
    <w:rsid w:val="00FB73D4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DC"/>
    <w:pPr>
      <w:widowControl w:val="0"/>
    </w:pPr>
    <w:rPr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16DC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6DC"/>
    <w:rPr>
      <w:rFonts w:cs="Times New Roman"/>
      <w:sz w:val="26"/>
    </w:rPr>
  </w:style>
  <w:style w:type="paragraph" w:customStyle="1" w:styleId="Heading21">
    <w:name w:val="Heading 21"/>
    <w:basedOn w:val="Normal"/>
    <w:uiPriority w:val="99"/>
    <w:rsid w:val="008016DC"/>
    <w:pPr>
      <w:spacing w:before="66"/>
      <w:ind w:left="1501" w:hanging="1075"/>
      <w:outlineLvl w:val="2"/>
    </w:pPr>
    <w:rPr>
      <w:b/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8016DC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7AE3"/>
    <w:rPr>
      <w:rFonts w:cs="Times New Roman"/>
      <w:sz w:val="2"/>
    </w:rPr>
  </w:style>
  <w:style w:type="paragraph" w:customStyle="1" w:styleId="1">
    <w:name w:val="Абзац списка1"/>
    <w:basedOn w:val="Normal"/>
    <w:uiPriority w:val="99"/>
    <w:rsid w:val="008016DC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8016DC"/>
    <w:pPr>
      <w:outlineLvl w:val="1"/>
    </w:pPr>
    <w:rPr>
      <w:rFonts w:ascii="Arial" w:hAnsi="Arial"/>
      <w:b/>
      <w:sz w:val="30"/>
    </w:rPr>
  </w:style>
  <w:style w:type="paragraph" w:customStyle="1" w:styleId="TableParagraph">
    <w:name w:val="Table Paragraph"/>
    <w:basedOn w:val="Normal"/>
    <w:uiPriority w:val="99"/>
    <w:rsid w:val="008016DC"/>
  </w:style>
  <w:style w:type="paragraph" w:styleId="Header">
    <w:name w:val="header"/>
    <w:basedOn w:val="Normal"/>
    <w:link w:val="HeaderChar"/>
    <w:uiPriority w:val="99"/>
    <w:rsid w:val="00801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6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6D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016DC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16DC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8016DC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16DC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8016DC"/>
    <w:pPr>
      <w:widowControl/>
      <w:spacing w:before="100" w:beforeAutospacing="1" w:after="100" w:afterAutospacing="1"/>
    </w:pPr>
    <w:rPr>
      <w:sz w:val="24"/>
    </w:rPr>
  </w:style>
  <w:style w:type="character" w:styleId="LineNumber">
    <w:name w:val="line number"/>
    <w:basedOn w:val="DefaultParagraphFont"/>
    <w:uiPriority w:val="99"/>
    <w:semiHidden/>
    <w:rsid w:val="008016DC"/>
    <w:rPr>
      <w:rFonts w:cs="Times New Roman"/>
    </w:rPr>
  </w:style>
  <w:style w:type="character" w:styleId="Hyperlink">
    <w:name w:val="Hyperlink"/>
    <w:basedOn w:val="DefaultParagraphFont"/>
    <w:uiPriority w:val="99"/>
    <w:rsid w:val="008016D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016DC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8016DC"/>
    <w:rPr>
      <w:rFonts w:cs="Times New Roman"/>
    </w:rPr>
  </w:style>
  <w:style w:type="table" w:styleId="TableSimple1">
    <w:name w:val="Table Simple 1"/>
    <w:basedOn w:val="TableNormal"/>
    <w:uiPriority w:val="99"/>
    <w:rsid w:val="008016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8016DC"/>
    <w:pPr>
      <w:widowControl w:val="0"/>
    </w:pPr>
    <w:rPr>
      <w:rFonts w:ascii="Calibri" w:hAnsi="Calibri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2613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ОПТИМАЛЬНІ ЗНАЧЕННЯ ТЕМПЕРАТУРНОГО НАПОРУ У ТРЕТЬООМУ СТУПЕНІ СИСТЕМИ ВИПАРКИ </dc:title>
  <dc:subject/>
  <dc:creator>Михаил</dc:creator>
  <cp:keywords/>
  <dc:description/>
  <cp:lastModifiedBy>Билоненко</cp:lastModifiedBy>
  <cp:revision>3</cp:revision>
  <dcterms:created xsi:type="dcterms:W3CDTF">2023-05-25T07:39:00Z</dcterms:created>
  <dcterms:modified xsi:type="dcterms:W3CDTF">2023-05-25T07:41:00Z</dcterms:modified>
</cp:coreProperties>
</file>