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A1" w:rsidRPr="006A3842" w:rsidRDefault="006A3842" w:rsidP="006A38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ДИНАМІКА РОЗВИТКУ ВАЖКОЇ ПРОМИСЛОВОСТІ ОДЕСИ ДРУГОЇ ПОЛОВИНИ ХІХ СТ.</w:t>
      </w:r>
    </w:p>
    <w:p w:rsidR="009016A1" w:rsidRPr="006A3842" w:rsidRDefault="006A3842" w:rsidP="006A384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  <w:proofErr w:type="spellStart"/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Іваніченко</w:t>
      </w:r>
      <w:proofErr w:type="spellEnd"/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Л. М., </w:t>
      </w:r>
      <w:proofErr w:type="spellStart"/>
      <w:r w:rsidR="009016A1"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к.і.н</w:t>
      </w:r>
      <w:proofErr w:type="spellEnd"/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.</w:t>
      </w:r>
      <w:r w:rsidR="009016A1"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, старший викладач</w:t>
      </w:r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кафедри історії та етнографії України</w:t>
      </w:r>
    </w:p>
    <w:p w:rsidR="009016A1" w:rsidRPr="006A3842" w:rsidRDefault="006A3842" w:rsidP="00334B7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</w:pPr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Одеського національного політехнічного</w:t>
      </w:r>
      <w:r w:rsidR="009016A1"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університет</w:t>
      </w:r>
      <w:r w:rsidRPr="006A3842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у</w:t>
      </w:r>
    </w:p>
    <w:p w:rsidR="009016A1" w:rsidRPr="00334B76" w:rsidRDefault="009016A1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506444" w:rsidRPr="00334B76" w:rsidRDefault="00506444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першій половині ХІХ ст. фабричній промисловості Одеси надавали мало значення </w:t>
      </w:r>
      <w:r w:rsidR="002F233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і її вплив на місцеве життя був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доволі обмеженим. Дослідники того часу пояснювали це, перш за все, рутинним відношенням до справи одеської буржуазії, що звикла отримувати прибутки від зовнішньої, особливо зернової, торгівлі. З поступо</w:t>
      </w:r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вим зростанням населення міста,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доставки сировини, покращенням шляхів сполучення, скороченням звичних джерел доходу, котрими служила хлібна торгівля, - все це, у </w:t>
      </w:r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зв’язку з високим митом, що охороняло виробництво Російської імперії від іноземної конкуренції та </w:t>
      </w:r>
      <w:proofErr w:type="spellStart"/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забезпечуючим</w:t>
      </w:r>
      <w:proofErr w:type="spellEnd"/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промисловцям значний прибуток, визначило виникнення в Одесі великої кількості фабрично-заводських підприємств. Правда, потрібно зазначити, що значна кількість найбільших </w:t>
      </w:r>
      <w:proofErr w:type="spellStart"/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фабрик</w:t>
      </w:r>
      <w:proofErr w:type="spellEnd"/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 заводів (серед них і підприємства важкої промисловості), засновані на іноземні капітали. В той час іноземці влаштовували заводи та фабрики для експлуатації ще не існуючих в Одесі промислових галузей, тоді як російські капіталісти, </w:t>
      </w:r>
      <w:r w:rsidR="002F233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 свідченням С. Лазаровича</w:t>
      </w:r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вкладали свої гроші в існуючі вже підприємства</w:t>
      </w:r>
      <w:r w:rsidR="00AD217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[1, c.</w:t>
      </w:r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7</w:t>
      </w:r>
      <w:r w:rsidR="00AD217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]</w:t>
      </w:r>
      <w:r w:rsidR="00B065C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B065C8" w:rsidRPr="00334B76" w:rsidRDefault="00B065C8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Завдяки діяльності бельгійських, англійських та німецьких акціонерних товариств в Одесі облаштували водопостачання й газове освітлення, на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поч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. ХХ ст. збудували трамвайні лінії. Все це разом з завершенням промислового перевороту, що супроводжувався оснащенням фабрично-заводських підприємств паровими двигунами та знайдення</w:t>
      </w:r>
      <w:r w:rsidR="00AD2179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м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більш дешевого варіанту джерел енергії для їх роботи (вугілля вже не ввозили з-за кордону, а використовували українське) та відміною кріпосного права сприятливо вплинуло на зростання кількості підприємств важкої промисловості у місті. </w:t>
      </w:r>
    </w:p>
    <w:p w:rsidR="00696422" w:rsidRPr="00334B76" w:rsidRDefault="00B065C8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Стимулювали ст</w:t>
      </w:r>
      <w:r w:rsidR="004D222D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ворення</w:t>
      </w:r>
      <w:r w:rsidR="00F510B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нових м</w:t>
      </w:r>
      <w:r w:rsidR="00AD217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еталообробних, машинобудівних та</w:t>
      </w:r>
      <w:r w:rsidR="00F510B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C007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пов’язаних</w:t>
      </w:r>
      <w:r w:rsidR="00F510B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 ними галузей 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й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510B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активне залізничне будівництво та морський транспорт</w:t>
      </w:r>
      <w:r w:rsidR="00AC007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що мали бурхливий розвиток у другій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половині ХІХ ст. 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</w:rPr>
        <w:t>[2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c. 144]</w:t>
      </w:r>
      <w:r w:rsidR="00AC007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114E4C" w:rsidRPr="00334B76" w:rsidRDefault="00B41C4B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Приватні ливарні і машинобудівні підприємства засновувались в Одесі з 1840-х рр. На 1863 р. в Одесі працювало 3 чавуноливарних заводи, на котрих цінність виробництва сягала у 1857 році 33,678 руб.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 [3, 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</w:rPr>
        <w:t>. 454]</w:t>
      </w:r>
      <w:r w:rsidR="00A9049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334B7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Помітне зростання кількості промислових підприємств міста відбулось у 70-ті рр., а у 80-90-ті рр. промислових підприємств було засновано вдвічі більше, ніж за весь попередній період іс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торії міста [2, c.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40C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145].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 цей період металообробна промисловість набувала все більшої ваги, хоча харчова та легка галузі у промисловому виробництві не переставали домінувати. </w:t>
      </w:r>
      <w:r w:rsidR="00114E4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Напр. 90-х рр. вироби з металу становили 12% вартості усіх вироблених товарів у місті. На цих заводах працювало приблизно 1650 робітників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або 24% робочої сили [4, c</w:t>
      </w:r>
      <w:r w:rsidR="00114E4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193].</w:t>
      </w:r>
      <w:r w:rsidR="00114E4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747663" w:rsidRPr="00334B76" w:rsidRDefault="00114E4C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Заводи важкої промисловості починають давати Російській імперії мільйонні прибутки. 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Передусім процвітало м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ашинобудівне виробництво . У 1</w:t>
      </w:r>
      <w:r w:rsidR="0064417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896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 Одеса мала 11 таких заводів з валовою продукцією на суму</w:t>
      </w:r>
      <w:r w:rsidR="0064417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1.364,091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руб. Ці показники трохи відставали від тютюнового виробництва у харчовій промисловості.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Через два роки ця цифра зростає до 1.767,671 руб. 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[1, с</w:t>
      </w:r>
      <w:r w:rsidR="0064417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4417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30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; 5, с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14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]. 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Так само зростають і 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деякі 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інші галузі важкої промисловості 1989 р., порівняно з 1896 р.</w:t>
      </w:r>
      <w:r w:rsidR="0064417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468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Значні прибутки від виробництва мали заводи і фабрики від  залізоробного 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(45,</w:t>
      </w:r>
      <w:r w:rsidR="00A5468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175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у 1896 р.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; 750,000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у 1898 р.</w:t>
      </w:r>
      <w:r w:rsidR="00A5468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), стале-ливарного (69,000 руб.</w:t>
      </w:r>
      <w:r w:rsidR="004E25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; 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96,000 руб.</w:t>
      </w:r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), чавуно</w:t>
      </w:r>
      <w:r w:rsidR="00A5468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ливарного (35,270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у 1896 р.</w:t>
      </w:r>
      <w:r w:rsidR="00A5468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), 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вагоно-будівного (53,551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у 1896 р.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 та судно-будівного (78,645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; 173,032 руб.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 виробництв. Крім того, мало місце виробництва землеробських машин (514,573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руб.; 784,938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руб.), ваг (690,00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- у 1896 р.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), печей залізних та чавун</w:t>
      </w:r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</w:t>
      </w:r>
      <w:r w:rsidR="008F0EC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их (21,269 руб.</w:t>
      </w:r>
      <w:r w:rsidR="002356A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- у 1896 р.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 [1, с. 30; 5, с. 15].</w:t>
      </w:r>
    </w:p>
    <w:p w:rsidR="00B41C4B" w:rsidRPr="00334B76" w:rsidRDefault="00B41C4B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Близько 1900 р. Одеса входить у другий етап промислового розвитку. На той час відносно нові галузі - металообробна і машинобудівна виявляли набагато більшу активність ніж переробники сільськогосподарської сировини.</w:t>
      </w:r>
    </w:p>
    <w:p w:rsidR="00696422" w:rsidRPr="00334B76" w:rsidRDefault="00DC1274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У другій половині Х</w:t>
      </w:r>
      <w:r w:rsidR="007F281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Х ст. значно </w:t>
      </w:r>
      <w:proofErr w:type="spellStart"/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розвинулися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заводи, заснов</w:t>
      </w:r>
      <w:r w:rsidR="007F281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ані у дореформений період (до 18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60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-х рр.). 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Деякі з цих підприємств були невеликими мануфактурами і 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лише пізніше виросли в середні та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крупні заводи.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Мається на увазі 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чавуноливарний завод </w:t>
      </w:r>
      <w:proofErr w:type="spellStart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Рестеля</w:t>
      </w:r>
      <w:proofErr w:type="spellEnd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заснований у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1844 р. та машинобудівний завод Е. </w:t>
      </w:r>
      <w:proofErr w:type="spellStart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Фалька</w:t>
      </w:r>
      <w:proofErr w:type="spellEnd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механіка </w:t>
      </w:r>
      <w:proofErr w:type="spellStart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Рішельєвського</w:t>
      </w:r>
      <w:proofErr w:type="spellEnd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ліцею,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завод сільськогосподарських машин І. Гена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(1854 р.)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радянський час — </w:t>
      </w:r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виробниче об’єднання «Одесса-</w:t>
      </w:r>
      <w:proofErr w:type="spellStart"/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Почвомаш</w:t>
      </w:r>
      <w:proofErr w:type="spellEnd"/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; в період незалежності -</w:t>
      </w:r>
      <w:r w:rsidR="002A4D5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(ПАО) «</w:t>
      </w:r>
      <w:proofErr w:type="spellStart"/>
      <w:r w:rsidR="002A4D5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Одессільмаш</w:t>
      </w:r>
      <w:proofErr w:type="spellEnd"/>
      <w:r w:rsidR="002A4D5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»)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чавуно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л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иварний і механічний завод </w:t>
      </w:r>
      <w:proofErr w:type="spellStart"/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Белліно-Фендеріха</w:t>
      </w:r>
      <w:proofErr w:type="spellEnd"/>
      <w:r w:rsidR="007B2885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(1857</w:t>
      </w:r>
      <w:r w:rsidR="002A4D5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р.)</w:t>
      </w:r>
      <w:r w:rsidR="00E947C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 цей час засновані й 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судноремонті майстерні </w:t>
      </w:r>
      <w:proofErr w:type="spellStart"/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РПіТА</w:t>
      </w:r>
      <w:proofErr w:type="spellEnd"/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ливарний і механічний завод Ковалевського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466962" w:rsidRPr="00334B76" w:rsidRDefault="002F2964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періо</w:t>
      </w:r>
      <w:r w:rsidR="00747663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 реформ у Російській імперії 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1864 р. виникли Головні залізничні майстерні Південно-Західної залізниці (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радянський час — 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Одеський кранобудівний завод ім. Січнев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ого повстання; 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зараз - ОЗВКБ «Краян»)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 Вони</w:t>
      </w:r>
      <w:r w:rsidR="001100C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не лише ремонтували рухомий склад, але й першими в Україні почали будувати паровози й вагони, одержавши у 1882 р. на Всеросійській виставці високу нагороду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[2, 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c. 146].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1884 р. засновано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Новоросійський машинобудівний завод</w:t>
      </w:r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proofErr w:type="spellStart"/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Станкобудівн</w:t>
      </w:r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ий</w:t>
      </w:r>
      <w:proofErr w:type="spellEnd"/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завод ім. В.І. Леніна/Одеський завод радіально-</w:t>
      </w:r>
      <w:proofErr w:type="spellStart"/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сверлильних</w:t>
      </w:r>
      <w:proofErr w:type="spellEnd"/>
      <w:r w:rsidR="0061108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станків ім. В.І. Леніна)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у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1885 р. - металургійний завод 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Шполянського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(Сталепрокатний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 завод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ім. Ф. Дзержинського/ПАТ </w:t>
      </w:r>
      <w:r w:rsidR="00466962" w:rsidRPr="00334B76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="00466962" w:rsidRPr="00334B76">
        <w:rPr>
          <w:rFonts w:ascii="Times New Roman" w:hAnsi="Times New Roman" w:cs="Times New Roman"/>
          <w:bCs/>
          <w:spacing w:val="-4"/>
          <w:sz w:val="28"/>
          <w:szCs w:val="28"/>
        </w:rPr>
        <w:t>Стальканат-Сілур</w:t>
      </w:r>
      <w:proofErr w:type="spellEnd"/>
      <w:r w:rsidR="00466962" w:rsidRPr="00334B76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69642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), у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1888 р. </w:t>
      </w:r>
      <w:r w:rsidR="007B2885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F48F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завод білої жерсті і фабрика металевих виробів інженера Д.Я. Люльки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1891 р. - ваговий завод інженера 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Каца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(завод ім. 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Старостіна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/В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</w:rPr>
        <w:t>АТ «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</w:rPr>
        <w:t>Точмаш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),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1892 р. - жерстяний завод Жако (завод ім. Калініна/«Завод 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Чорноморполіграфметал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») та ряд інших. </w:t>
      </w:r>
    </w:p>
    <w:p w:rsidR="00696422" w:rsidRPr="00334B76" w:rsidRDefault="003F48FE" w:rsidP="00334B76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Наприкінці ХІХ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ст. зустрічаються й інші «торгово-промислові фірми та установи» важкої промисловості, засновані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здебільшого іноземцями. 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них стало відомо з рекламних оголошень випусків «Південно-руського альманаху» 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[1].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Серед них</w:t>
      </w:r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стале-ливарний завод інженера І.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Яловікова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, спеціальна фабрика залізних печей і переносних вогнищ В.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Я.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Мюльнера</w:t>
      </w:r>
      <w:proofErr w:type="spellEnd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, м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ідно-апаратний і механічний завод С. Литовського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, ф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абрика жерстяних виробів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Вальтух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а</w:t>
      </w:r>
      <w:proofErr w:type="spellEnd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,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с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пеціальна фабрика ва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г бельгійського анонімного товариства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одес</w:t>
      </w:r>
      <w:r w:rsidR="00E47CEF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ьких металевий заводів (колишня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фабрика інженера І. </w:t>
      </w:r>
      <w:proofErr w:type="spellStart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Каца</w:t>
      </w:r>
      <w:proofErr w:type="spellEnd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), фабрика землеробських машин 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lastRenderedPageBreak/>
        <w:t>інженера Г.</w:t>
      </w:r>
      <w:r w:rsidR="002C6F61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Ф. </w:t>
      </w:r>
      <w:proofErr w:type="spellStart"/>
      <w:r w:rsid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Шеля</w:t>
      </w:r>
      <w:proofErr w:type="spellEnd"/>
      <w:r w:rsid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та чавуно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ливарний завод </w:t>
      </w:r>
      <w:proofErr w:type="spellStart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Шеля</w:t>
      </w:r>
      <w:proofErr w:type="spellEnd"/>
      <w:r w:rsidR="001B321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а також 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невеликі фабрики п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о залізо</w:t>
      </w:r>
      <w:r w:rsid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-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лудильному виробництву. 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Особливої популярності у кінці 90-х рр. ХІХ ст. набувають вироби 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механічного </w:t>
      </w:r>
      <w:r w:rsid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та чавуно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ливарного підприємства - фабрики вогнетривких кас Густава </w:t>
      </w:r>
      <w:proofErr w:type="spellStart"/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Берндта</w:t>
      </w:r>
      <w:proofErr w:type="spellEnd"/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що був єдиним представником півдня Російської імперії  керосинових і газових двигунів заводу товариства Гроб и К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uk-UA"/>
        </w:rPr>
        <w:t>0</w:t>
      </w:r>
      <w:r w:rsidR="002F296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Після проведення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електроосвітлення у місці, довол</w:t>
      </w:r>
      <w:r w:rsidR="00E47CEF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і успішно почала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працювати ф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абрика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Вайденбах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Беттігер</w:t>
      </w:r>
      <w:proofErr w:type="spellEnd"/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, що випускала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прилади для електричного освітленн</w:t>
      </w:r>
      <w:r w:rsidR="001B321C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я: динамо-машини,</w:t>
      </w:r>
      <w:r w:rsidR="00A90938"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електромотори та акумулятори [5].</w:t>
      </w:r>
    </w:p>
    <w:p w:rsidR="005E7F00" w:rsidRPr="00334B76" w:rsidRDefault="005A08F1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Протягом останнього десятиріч</w:t>
      </w:r>
      <w:r w:rsidR="00E47CE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чя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ХІХ ст. найбільшими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ливарно-ме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ханічними товариствами як і раніше залишались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Белліно-Фендеріх</w:t>
      </w:r>
      <w:proofErr w:type="spellEnd"/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 Кº з виробництвом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1894 р.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суму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700.000 руб.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а у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1896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 - 528,000 руб.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та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Російське товариство пароплавства і торгівлі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(з 1858 року), з виробництвом на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суму </w:t>
      </w:r>
      <w:r w:rsidR="00466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500.000 руб. 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у 1894 р. та 423,000 руб. у 1896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 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Не втратив свого зна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ченн</w:t>
      </w:r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я і  завод В. </w:t>
      </w:r>
      <w:proofErr w:type="spellStart"/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Рестеля</w:t>
      </w:r>
      <w:proofErr w:type="spellEnd"/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що у 1896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 оцінив свої вироби</w:t>
      </w:r>
      <w:r w:rsidR="00DE143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152,000 руб. </w:t>
      </w:r>
      <w:r w:rsidR="00823F5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Серед заводів землеробських машин продуктивніше </w:t>
      </w:r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інших наприкінці століття </w:t>
      </w:r>
      <w:r w:rsidR="00823F5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працювали заводи</w:t>
      </w:r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І.І. Гена з прибутком у 304,000 руб. та Г.І. </w:t>
      </w:r>
      <w:proofErr w:type="spellStart"/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Шеля</w:t>
      </w:r>
      <w:proofErr w:type="spellEnd"/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у</w:t>
      </w:r>
      <w:r w:rsidR="00823F5B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134,000 руб. 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[1, с. 28].</w:t>
      </w:r>
    </w:p>
    <w:p w:rsidR="00644173" w:rsidRPr="00334B76" w:rsidRDefault="005E7F00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ХІХ ст. Одеса мала налагоджену роботу заводів для обробки копалин, або, виражаючись сучасною мовою, промисловість будівельних матеріалів. Це, передусім, цегляні, черепичні, </w:t>
      </w:r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цементні,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кафельні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кахляні («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изразцовые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») заводи. Промис</w:t>
      </w:r>
      <w:r w:rsidR="00867962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ловість ця з року в рік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збільшувалася в Херсонській губернії внаслідок великого попиту на її вироби в містах. За таблицями статистичного комітету, в 1857 році було в Херсонській губернії 54 цегельних заводи. На 8 цегельних та черепичних заводах в Одесі показана сума виро</w:t>
      </w:r>
      <w:r w:rsidR="00114E4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б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ництва на 14,400 р</w:t>
      </w:r>
      <w:r w:rsidR="00114E4C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уб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сріб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3F48FE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сорок років дане виробництво настільки розширилось, що </w:t>
      </w:r>
      <w:r w:rsidR="002F233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за даними Одеського комітету торгівлі і мануфактур 1896 р. місцеві цементні заводи отримали прибуток у 210,000 руб., цегельні – 220,000 руб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 [1, с. 29]</w:t>
      </w:r>
      <w:r w:rsidR="002F233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; у 1898 р. </w:t>
      </w:r>
      <w:r w:rsidR="00DE360F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14 цегельних заводів Одеського градоначальства мали суму виробництва у </w:t>
      </w:r>
      <w:r w:rsidR="002F233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390,501 руб. , цементні – 620,415 руб.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[5, с. 15].</w:t>
      </w:r>
    </w:p>
    <w:p w:rsidR="00ED34A9" w:rsidRPr="00334B76" w:rsidRDefault="00114E4C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З числа найбільших заводів кінця ХІХ с. потрібно відмітити Товариства черепичних заводів Ф. О.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Шполянського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(оборот 45,861 руб. та 42,000 руб.)</w:t>
      </w:r>
      <w:r w:rsidR="00ED34A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[5, с. 14].</w:t>
      </w:r>
    </w:p>
    <w:p w:rsidR="00915FB4" w:rsidRPr="00334B76" w:rsidRDefault="00AB0C1F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 Одесі</w:t>
      </w:r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знаходились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 </w:t>
      </w:r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кахляні</w:t>
      </w:r>
      <w:r w:rsidR="005E7F0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завод</w:t>
      </w:r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="005E7F00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для виробництва а</w:t>
      </w:r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рхітектурних прикрас. Відоме виробництво кахлів («</w:t>
      </w:r>
      <w:proofErr w:type="spellStart"/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ізразців</w:t>
      </w:r>
      <w:proofErr w:type="spellEnd"/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пічних) Юлія </w:t>
      </w:r>
      <w:proofErr w:type="spellStart"/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Енгеля</w:t>
      </w:r>
      <w:proofErr w:type="spellEnd"/>
      <w:r w:rsidR="00915FB4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A56CF7" w:rsidRPr="00334B76" w:rsidRDefault="00ED34A9" w:rsidP="006A38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Отже, з</w:t>
      </w:r>
      <w:r w:rsidR="00A9049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а даними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відомостей </w:t>
      </w:r>
      <w:r w:rsidR="00A9049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одеських 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статистичних комітетів різних років</w:t>
      </w:r>
      <w:r w:rsidR="00A90498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можна прост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ежити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роз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виток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фабрично-заводської</w:t>
      </w:r>
      <w:r w:rsidR="006A384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промисловості</w:t>
      </w:r>
      <w:bookmarkStart w:id="0" w:name="_GoBack"/>
      <w:bookmarkEnd w:id="0"/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другої половини ХІХ ст. Якщо з 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початком 50-х рр.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у промисловості Одеси домінували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підприємства харчової та легкої галузей, то з кінця століття фабрики та заводи важкої промисловості посідають друге місце після харчової, а валовий продукт від них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різний час</w:t>
      </w:r>
      <w:r w:rsidR="006A384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становив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завжди більше мільйона рублів. Поштовхом таких змін стали завершення тер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міну порто-франко та скорочення</w:t>
      </w:r>
      <w:r w:rsidR="0010213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прибутків від хлібної торгівлі, оснащення</w:t>
      </w:r>
      <w:r w:rsidR="0076676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паровою технікою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підприємств</w:t>
      </w:r>
      <w:r w:rsidR="0076676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налагодження для 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їх </w:t>
      </w:r>
      <w:r w:rsidR="0076676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високої продуктивності безперебійного постачання води, палива, світла та ін. 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Дуже висок</w:t>
      </w:r>
      <w:r w:rsidR="0076676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 прибутки від виробництва стали отримувати власники підприємств у 90-х рр., а прибутковість окремих з галузей зростала з кожним роком в середньому на 20% - 30%. Серед них </w:t>
      </w:r>
      <w:r w:rsidR="006A384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 </w:t>
      </w:r>
      <w:r w:rsidR="00766769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фабрики та заводи залізоробного, стале-ливарного, судно-будівного та машинобудівного виробництв.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Найбільші з них входили до складу акціонерних товариств, що належали, </w:t>
      </w:r>
      <w:r w:rsidR="00334B76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передусім</w:t>
      </w:r>
      <w:r w:rsidR="00A56CF7"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іноземцям.</w:t>
      </w:r>
    </w:p>
    <w:p w:rsidR="007B3230" w:rsidRPr="006A3842" w:rsidRDefault="007B3230" w:rsidP="00334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6A384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Література:</w:t>
      </w:r>
    </w:p>
    <w:p w:rsidR="00AD2179" w:rsidRPr="00334B76" w:rsidRDefault="00AD2179" w:rsidP="00334B7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Южно-русский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 альманах /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Изд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. Ю.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Сандомирского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. – Год 4. - Одесса: тип. А.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Шульце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, 1898. – [2], 272, 88, 116, 72, </w:t>
      </w: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XXVIII с.</w:t>
      </w:r>
    </w:p>
    <w:p w:rsidR="00AD2179" w:rsidRPr="00334B76" w:rsidRDefault="00AD2179" w:rsidP="00334B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Історія Одеси / Колектив авторів.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Голов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ред. В. Н.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Станко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. - Одеса: Друк, 2002. - 560 с.</w:t>
      </w:r>
    </w:p>
    <w:p w:rsidR="00B040C0" w:rsidRPr="00334B76" w:rsidRDefault="00B040C0" w:rsidP="00334B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bCs/>
          <w:spacing w:val="-4"/>
          <w:sz w:val="28"/>
          <w:szCs w:val="28"/>
        </w:rPr>
        <w:t>Шмидт А</w:t>
      </w:r>
      <w:r w:rsidRPr="00334B76">
        <w:rPr>
          <w:rFonts w:ascii="Times New Roman" w:hAnsi="Times New Roman" w:cs="Times New Roman"/>
          <w:spacing w:val="-4"/>
          <w:sz w:val="28"/>
          <w:szCs w:val="28"/>
        </w:rPr>
        <w:t xml:space="preserve">. Материалы для географии и статистики России, собранные офицерами Генерального штаба / А Шмидт. – </w:t>
      </w:r>
      <w:r w:rsidRPr="00334B76">
        <w:rPr>
          <w:rFonts w:ascii="Times New Roman" w:hAnsi="Times New Roman" w:cs="Times New Roman"/>
          <w:bCs/>
          <w:spacing w:val="-4"/>
          <w:sz w:val="28"/>
          <w:szCs w:val="28"/>
        </w:rPr>
        <w:t>Херсонская губерния</w:t>
      </w:r>
      <w:r w:rsidRPr="00334B76">
        <w:rPr>
          <w:rFonts w:ascii="Times New Roman" w:hAnsi="Times New Roman" w:cs="Times New Roman"/>
          <w:spacing w:val="-4"/>
          <w:sz w:val="28"/>
          <w:szCs w:val="28"/>
        </w:rPr>
        <w:t>. Ч.</w:t>
      </w:r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2. – Т. 24. – СПБ: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Типография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Калиновского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lang w:val="uk-UA"/>
        </w:rPr>
        <w:t>, 1863. – 1022 с.</w:t>
      </w:r>
    </w:p>
    <w:p w:rsidR="00B040C0" w:rsidRPr="00334B76" w:rsidRDefault="00B040C0" w:rsidP="00334B76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pacing w:val="-4"/>
          <w:sz w:val="28"/>
          <w:szCs w:val="28"/>
          <w:lang w:val="uk-UA"/>
        </w:rPr>
      </w:pPr>
      <w:proofErr w:type="spellStart"/>
      <w:r w:rsidRPr="00334B76">
        <w:rPr>
          <w:rFonts w:cs="Times New Roman"/>
          <w:spacing w:val="-4"/>
          <w:sz w:val="28"/>
          <w:szCs w:val="28"/>
          <w:lang w:val="uk-UA"/>
        </w:rPr>
        <w:t>Герлігі</w:t>
      </w:r>
      <w:proofErr w:type="spellEnd"/>
      <w:r w:rsidRPr="00334B76">
        <w:rPr>
          <w:rFonts w:cs="Times New Roman"/>
          <w:spacing w:val="-4"/>
          <w:sz w:val="28"/>
          <w:szCs w:val="28"/>
          <w:lang w:val="uk-UA"/>
        </w:rPr>
        <w:t xml:space="preserve"> П. Одеса : історія міста, 1794-1914 / П. </w:t>
      </w:r>
      <w:proofErr w:type="spellStart"/>
      <w:r w:rsidRPr="00334B76">
        <w:rPr>
          <w:rFonts w:cs="Times New Roman"/>
          <w:spacing w:val="-4"/>
          <w:sz w:val="28"/>
          <w:szCs w:val="28"/>
          <w:lang w:val="uk-UA"/>
        </w:rPr>
        <w:t>Герлігі</w:t>
      </w:r>
      <w:proofErr w:type="spellEnd"/>
      <w:r w:rsidRPr="00334B76">
        <w:rPr>
          <w:rFonts w:cs="Times New Roman"/>
          <w:spacing w:val="-4"/>
          <w:sz w:val="28"/>
          <w:szCs w:val="28"/>
          <w:lang w:val="uk-UA"/>
        </w:rPr>
        <w:t xml:space="preserve"> . - К. : Критика, 1999. - 382 с. </w:t>
      </w:r>
    </w:p>
    <w:p w:rsidR="00AD2179" w:rsidRPr="00334B76" w:rsidRDefault="00AD2179" w:rsidP="00334B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Южно-русский альманах / Изд. Ю.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Сандомирского</w:t>
      </w:r>
      <w:proofErr w:type="spellEnd"/>
      <w:proofErr w:type="gram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;</w:t>
      </w:r>
      <w:proofErr w:type="gram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под ред. А. И.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Маркевича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А. С. Попандопуло. – Год 4. - Одесса</w:t>
      </w:r>
      <w:proofErr w:type="gram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:</w:t>
      </w:r>
      <w:proofErr w:type="gram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типо</w:t>
      </w:r>
      <w:proofErr w:type="spellEnd"/>
      <w:r w:rsidRPr="00334B7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-литография А. Шульце, 1900. – [2], LIV, 121, 64, 268, 124, 48, [2] с.</w:t>
      </w:r>
    </w:p>
    <w:sectPr w:rsidR="00AD2179" w:rsidRPr="00334B76" w:rsidSect="007B32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F6D"/>
    <w:multiLevelType w:val="hybridMultilevel"/>
    <w:tmpl w:val="DD8A8C8A"/>
    <w:lvl w:ilvl="0" w:tplc="31804B8E">
      <w:start w:val="1"/>
      <w:numFmt w:val="decimal"/>
      <w:lvlText w:val="%1."/>
      <w:lvlJc w:val="left"/>
      <w:pPr>
        <w:ind w:left="1069" w:hanging="360"/>
      </w:pPr>
      <w:rPr>
        <w:rFonts w:ascii="Verdana" w:hAnsi="Verdana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B2EA2"/>
    <w:multiLevelType w:val="hybridMultilevel"/>
    <w:tmpl w:val="5BAC64F6"/>
    <w:lvl w:ilvl="0" w:tplc="7FC67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3C"/>
    <w:rsid w:val="00036C40"/>
    <w:rsid w:val="000A7E4F"/>
    <w:rsid w:val="00102136"/>
    <w:rsid w:val="001100C4"/>
    <w:rsid w:val="00114E4C"/>
    <w:rsid w:val="001B321C"/>
    <w:rsid w:val="001E187A"/>
    <w:rsid w:val="002356AE"/>
    <w:rsid w:val="002A4D52"/>
    <w:rsid w:val="002C6F61"/>
    <w:rsid w:val="002D7525"/>
    <w:rsid w:val="002F2339"/>
    <w:rsid w:val="002F2964"/>
    <w:rsid w:val="00334B76"/>
    <w:rsid w:val="0036461C"/>
    <w:rsid w:val="003F48FE"/>
    <w:rsid w:val="00426055"/>
    <w:rsid w:val="00466962"/>
    <w:rsid w:val="00475A7B"/>
    <w:rsid w:val="004D222D"/>
    <w:rsid w:val="004E25C4"/>
    <w:rsid w:val="00506444"/>
    <w:rsid w:val="00593DC8"/>
    <w:rsid w:val="005A08F1"/>
    <w:rsid w:val="005C345D"/>
    <w:rsid w:val="005E58FB"/>
    <w:rsid w:val="005E7F00"/>
    <w:rsid w:val="00611084"/>
    <w:rsid w:val="00644173"/>
    <w:rsid w:val="00696422"/>
    <w:rsid w:val="006A3842"/>
    <w:rsid w:val="006E591B"/>
    <w:rsid w:val="00747663"/>
    <w:rsid w:val="00766769"/>
    <w:rsid w:val="007B2885"/>
    <w:rsid w:val="007B3230"/>
    <w:rsid w:val="007F2810"/>
    <w:rsid w:val="00823F5B"/>
    <w:rsid w:val="0082683F"/>
    <w:rsid w:val="00867962"/>
    <w:rsid w:val="008F0EC1"/>
    <w:rsid w:val="009016A1"/>
    <w:rsid w:val="00915FB4"/>
    <w:rsid w:val="00932E96"/>
    <w:rsid w:val="00A5468E"/>
    <w:rsid w:val="00A56CF7"/>
    <w:rsid w:val="00A90498"/>
    <w:rsid w:val="00A90938"/>
    <w:rsid w:val="00AB0C1F"/>
    <w:rsid w:val="00AB35DA"/>
    <w:rsid w:val="00AC007B"/>
    <w:rsid w:val="00AD2179"/>
    <w:rsid w:val="00B040C0"/>
    <w:rsid w:val="00B065C8"/>
    <w:rsid w:val="00B41C4B"/>
    <w:rsid w:val="00B428AA"/>
    <w:rsid w:val="00B50436"/>
    <w:rsid w:val="00B52492"/>
    <w:rsid w:val="00BA296E"/>
    <w:rsid w:val="00C87F3C"/>
    <w:rsid w:val="00DC1274"/>
    <w:rsid w:val="00DE143F"/>
    <w:rsid w:val="00DE360F"/>
    <w:rsid w:val="00E47CEF"/>
    <w:rsid w:val="00E947C9"/>
    <w:rsid w:val="00EC2176"/>
    <w:rsid w:val="00ED34A9"/>
    <w:rsid w:val="00F510BC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92"/>
    <w:pPr>
      <w:ind w:left="720"/>
      <w:contextualSpacing/>
    </w:pPr>
  </w:style>
  <w:style w:type="paragraph" w:customStyle="1" w:styleId="1">
    <w:name w:val="Абзац списка1"/>
    <w:basedOn w:val="a"/>
    <w:rsid w:val="00B52492"/>
    <w:pPr>
      <w:widowControl w:val="0"/>
      <w:suppressAutoHyphens/>
      <w:spacing w:after="0" w:line="100" w:lineRule="atLeast"/>
      <w:ind w:left="720"/>
    </w:pPr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1B3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321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92"/>
    <w:pPr>
      <w:ind w:left="720"/>
      <w:contextualSpacing/>
    </w:pPr>
  </w:style>
  <w:style w:type="paragraph" w:customStyle="1" w:styleId="1">
    <w:name w:val="Абзац списка1"/>
    <w:basedOn w:val="a"/>
    <w:rsid w:val="00B52492"/>
    <w:pPr>
      <w:widowControl w:val="0"/>
      <w:suppressAutoHyphens/>
      <w:spacing w:after="0" w:line="100" w:lineRule="atLeast"/>
      <w:ind w:left="720"/>
    </w:pPr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1B3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32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D53F-F9FD-41F7-A885-58B66879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6514</Words>
  <Characters>3714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 историк</dc:creator>
  <cp:keywords/>
  <dc:description/>
  <cp:lastModifiedBy>лили историк</cp:lastModifiedBy>
  <cp:revision>19</cp:revision>
  <dcterms:created xsi:type="dcterms:W3CDTF">2016-06-12T07:45:00Z</dcterms:created>
  <dcterms:modified xsi:type="dcterms:W3CDTF">2017-04-30T18:06:00Z</dcterms:modified>
</cp:coreProperties>
</file>